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562C8" w14:textId="746C4CA0" w:rsidR="00DB5BF7" w:rsidRPr="00976DA8" w:rsidRDefault="00057001" w:rsidP="00DB5BF7">
      <w:pPr>
        <w:jc w:val="right"/>
        <w:rPr>
          <w:sz w:val="20"/>
          <w:szCs w:val="20"/>
        </w:rPr>
      </w:pPr>
      <w:r>
        <w:rPr>
          <w:sz w:val="20"/>
          <w:szCs w:val="20"/>
        </w:rPr>
        <w:t>Law 12 2019</w:t>
      </w:r>
    </w:p>
    <w:p w14:paraId="1F4B76B0" w14:textId="4E7084E7" w:rsidR="00DB5BF7" w:rsidRDefault="00F6551C" w:rsidP="00DB5B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Agenda </w:t>
      </w:r>
      <w:r w:rsidR="00057001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</w:t>
      </w:r>
      <w:r w:rsidR="00057001">
        <w:rPr>
          <w:b/>
          <w:sz w:val="28"/>
          <w:szCs w:val="28"/>
        </w:rPr>
        <w:t>(Criminal Code)</w:t>
      </w:r>
    </w:p>
    <w:p w14:paraId="2D15044C" w14:textId="62CC7BCF" w:rsidR="00DB5BF7" w:rsidRPr="00976DA8" w:rsidRDefault="00057001" w:rsidP="00DB5B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pp. 217-257</w:t>
      </w:r>
    </w:p>
    <w:p w14:paraId="1A52A098" w14:textId="77777777" w:rsidR="00DB5BF7" w:rsidRDefault="00DB5BF7" w:rsidP="00DB5BF7">
      <w:pPr>
        <w:pStyle w:val="Body"/>
        <w:spacing w:line="280" w:lineRule="atLeast"/>
        <w:rPr>
          <w:rFonts w:ascii="Comic Sans MS" w:hAnsi="Comic Sans MS"/>
          <w:sz w:val="20"/>
          <w:szCs w:val="20"/>
        </w:rPr>
      </w:pPr>
    </w:p>
    <w:p w14:paraId="6EE7978C" w14:textId="389BB424" w:rsidR="00DB5BF7" w:rsidRPr="00B30A6F" w:rsidRDefault="00DB5BF7" w:rsidP="00DB5BF7">
      <w:pPr>
        <w:pStyle w:val="Body"/>
        <w:spacing w:line="280" w:lineRule="atLeast"/>
        <w:rPr>
          <w:rFonts w:ascii="Calibri" w:hAnsi="Calibri"/>
          <w:sz w:val="28"/>
          <w:szCs w:val="28"/>
        </w:rPr>
      </w:pPr>
      <w:r w:rsidRPr="00B30A6F">
        <w:rPr>
          <w:rFonts w:ascii="Calibri" w:hAnsi="Calibri"/>
          <w:sz w:val="28"/>
          <w:szCs w:val="28"/>
        </w:rPr>
        <w:t>1.</w:t>
      </w:r>
      <w:r w:rsidRPr="007C3C59">
        <w:rPr>
          <w:rFonts w:ascii="Calibri" w:hAnsi="Calibri"/>
        </w:rPr>
        <w:tab/>
      </w:r>
      <w:r w:rsidR="00057001" w:rsidRPr="00B30A6F">
        <w:rPr>
          <w:rFonts w:ascii="Calibri" w:hAnsi="Calibri"/>
          <w:sz w:val="28"/>
          <w:szCs w:val="28"/>
        </w:rPr>
        <w:t>Describe what constitutes a violent crime.</w:t>
      </w:r>
    </w:p>
    <w:p w14:paraId="45ADB5C4" w14:textId="77777777" w:rsidR="00DB5BF7" w:rsidRPr="00B30A6F" w:rsidRDefault="00DB5BF7" w:rsidP="00DB5BF7">
      <w:pPr>
        <w:pStyle w:val="Body"/>
        <w:spacing w:line="280" w:lineRule="atLeast"/>
        <w:rPr>
          <w:rFonts w:ascii="Calibri" w:hAnsi="Calibri"/>
          <w:sz w:val="28"/>
          <w:szCs w:val="28"/>
        </w:rPr>
      </w:pPr>
    </w:p>
    <w:p w14:paraId="34230D3A" w14:textId="77777777" w:rsidR="00DB5BF7" w:rsidRPr="00B30A6F" w:rsidRDefault="00DB5BF7" w:rsidP="00DB5BF7">
      <w:pPr>
        <w:pStyle w:val="Body"/>
        <w:spacing w:line="280" w:lineRule="atLeast"/>
        <w:rPr>
          <w:rFonts w:ascii="Calibri" w:hAnsi="Calibri"/>
          <w:sz w:val="28"/>
          <w:szCs w:val="28"/>
        </w:rPr>
      </w:pPr>
    </w:p>
    <w:p w14:paraId="3FBF2890" w14:textId="09B4F0AA" w:rsidR="00DB5BF7" w:rsidRPr="00B30A6F" w:rsidRDefault="00DB5BF7" w:rsidP="00DB5BF7">
      <w:pPr>
        <w:pStyle w:val="Body"/>
        <w:spacing w:line="280" w:lineRule="atLeast"/>
        <w:rPr>
          <w:rFonts w:ascii="Calibri" w:hAnsi="Calibri"/>
          <w:sz w:val="28"/>
          <w:szCs w:val="28"/>
        </w:rPr>
      </w:pPr>
      <w:r w:rsidRPr="00B30A6F">
        <w:rPr>
          <w:rFonts w:ascii="Calibri" w:hAnsi="Calibri"/>
          <w:sz w:val="28"/>
          <w:szCs w:val="28"/>
        </w:rPr>
        <w:t>2.</w:t>
      </w:r>
      <w:r w:rsidRPr="00B30A6F">
        <w:rPr>
          <w:rFonts w:ascii="Calibri" w:hAnsi="Calibri"/>
          <w:sz w:val="28"/>
          <w:szCs w:val="28"/>
        </w:rPr>
        <w:tab/>
      </w:r>
      <w:r w:rsidR="00057001" w:rsidRPr="00B30A6F">
        <w:rPr>
          <w:rFonts w:ascii="Calibri" w:hAnsi="Calibri"/>
          <w:sz w:val="28"/>
          <w:szCs w:val="28"/>
        </w:rPr>
        <w:t>Explain the difference between culpabale and non-culpable homicide.</w:t>
      </w:r>
    </w:p>
    <w:p w14:paraId="2383E286" w14:textId="77777777" w:rsidR="00DB5BF7" w:rsidRPr="00B30A6F" w:rsidRDefault="00DB5BF7" w:rsidP="00DB5BF7">
      <w:pPr>
        <w:pStyle w:val="Body"/>
        <w:spacing w:line="280" w:lineRule="atLeast"/>
        <w:rPr>
          <w:rFonts w:ascii="Calibri" w:hAnsi="Calibri"/>
          <w:sz w:val="28"/>
          <w:szCs w:val="28"/>
        </w:rPr>
      </w:pPr>
    </w:p>
    <w:p w14:paraId="1595E9BA" w14:textId="77777777" w:rsidR="00DB5BF7" w:rsidRPr="00B30A6F" w:rsidRDefault="00DB5BF7" w:rsidP="00DB5BF7">
      <w:pPr>
        <w:pStyle w:val="Body"/>
        <w:spacing w:line="280" w:lineRule="atLeast"/>
        <w:rPr>
          <w:rFonts w:ascii="Calibri" w:hAnsi="Calibri"/>
          <w:sz w:val="28"/>
          <w:szCs w:val="28"/>
        </w:rPr>
      </w:pPr>
    </w:p>
    <w:p w14:paraId="33343D24" w14:textId="3E1BFEB4" w:rsidR="00DB5BF7" w:rsidRPr="00B30A6F" w:rsidRDefault="00DB5BF7" w:rsidP="00DB5BF7">
      <w:pPr>
        <w:pStyle w:val="Body"/>
        <w:spacing w:line="280" w:lineRule="atLeast"/>
        <w:rPr>
          <w:rFonts w:ascii="Calibri" w:hAnsi="Calibri"/>
          <w:sz w:val="28"/>
          <w:szCs w:val="28"/>
        </w:rPr>
      </w:pPr>
      <w:r w:rsidRPr="00B30A6F">
        <w:rPr>
          <w:rFonts w:ascii="Calibri" w:hAnsi="Calibri"/>
          <w:sz w:val="28"/>
          <w:szCs w:val="28"/>
        </w:rPr>
        <w:t>3.</w:t>
      </w:r>
      <w:r w:rsidRPr="00B30A6F">
        <w:rPr>
          <w:rFonts w:ascii="Calibri" w:hAnsi="Calibri"/>
          <w:sz w:val="28"/>
          <w:szCs w:val="28"/>
        </w:rPr>
        <w:tab/>
      </w:r>
      <w:r w:rsidR="00057001" w:rsidRPr="00B30A6F">
        <w:rPr>
          <w:rFonts w:ascii="Calibri" w:hAnsi="Calibri"/>
          <w:sz w:val="28"/>
          <w:szCs w:val="28"/>
        </w:rPr>
        <w:t>Describe the difference between First degree murder, Second degree  murder, and manslaughter. In what situation would murder be reduced to manslaughter.</w:t>
      </w:r>
    </w:p>
    <w:p w14:paraId="761A6D3C" w14:textId="77777777" w:rsidR="00DB5BF7" w:rsidRPr="00B30A6F" w:rsidRDefault="00DB5BF7" w:rsidP="00DB5BF7">
      <w:pPr>
        <w:pStyle w:val="Body"/>
        <w:spacing w:line="280" w:lineRule="atLeast"/>
        <w:rPr>
          <w:rFonts w:ascii="Calibri" w:hAnsi="Calibri"/>
          <w:sz w:val="28"/>
          <w:szCs w:val="28"/>
        </w:rPr>
      </w:pPr>
    </w:p>
    <w:p w14:paraId="6EDD8ADC" w14:textId="77777777" w:rsidR="00DB5BF7" w:rsidRPr="00B30A6F" w:rsidRDefault="00DB5BF7" w:rsidP="00DB5BF7">
      <w:pPr>
        <w:pStyle w:val="Body"/>
        <w:spacing w:line="280" w:lineRule="atLeast"/>
        <w:rPr>
          <w:rFonts w:ascii="Calibri" w:hAnsi="Calibri"/>
          <w:sz w:val="28"/>
          <w:szCs w:val="28"/>
        </w:rPr>
      </w:pPr>
    </w:p>
    <w:p w14:paraId="442501B3" w14:textId="6B6C0CDC" w:rsidR="00DB5BF7" w:rsidRPr="00B30A6F" w:rsidRDefault="00DB5BF7" w:rsidP="00DB5BF7">
      <w:pPr>
        <w:pStyle w:val="Body"/>
        <w:spacing w:line="280" w:lineRule="atLeast"/>
        <w:rPr>
          <w:rFonts w:ascii="Calibri" w:hAnsi="Calibri"/>
          <w:sz w:val="28"/>
          <w:szCs w:val="28"/>
        </w:rPr>
      </w:pPr>
      <w:r w:rsidRPr="00B30A6F">
        <w:rPr>
          <w:rFonts w:ascii="Calibri" w:hAnsi="Calibri"/>
          <w:sz w:val="28"/>
          <w:szCs w:val="28"/>
        </w:rPr>
        <w:t>4.</w:t>
      </w:r>
      <w:r w:rsidRPr="00B30A6F">
        <w:rPr>
          <w:rFonts w:ascii="Calibri" w:hAnsi="Calibri"/>
          <w:sz w:val="28"/>
          <w:szCs w:val="28"/>
        </w:rPr>
        <w:tab/>
      </w:r>
      <w:r w:rsidR="00057001" w:rsidRPr="00B30A6F">
        <w:rPr>
          <w:rFonts w:ascii="Calibri" w:hAnsi="Calibri"/>
          <w:sz w:val="28"/>
          <w:szCs w:val="28"/>
        </w:rPr>
        <w:t>Provide the details (differences) for all three levels of assault.</w:t>
      </w:r>
    </w:p>
    <w:p w14:paraId="5ABEF988" w14:textId="77777777" w:rsidR="00DB5BF7" w:rsidRPr="00B30A6F" w:rsidRDefault="00DB5BF7" w:rsidP="00DB5BF7">
      <w:pPr>
        <w:pStyle w:val="Body"/>
        <w:spacing w:line="280" w:lineRule="atLeast"/>
        <w:rPr>
          <w:rFonts w:ascii="Calibri" w:hAnsi="Calibri"/>
          <w:sz w:val="28"/>
          <w:szCs w:val="28"/>
        </w:rPr>
      </w:pPr>
    </w:p>
    <w:p w14:paraId="6B77B783" w14:textId="77777777" w:rsidR="00DB5BF7" w:rsidRPr="00B30A6F" w:rsidRDefault="00DB5BF7" w:rsidP="00DB5BF7">
      <w:pPr>
        <w:pStyle w:val="Body"/>
        <w:spacing w:line="280" w:lineRule="atLeast"/>
        <w:rPr>
          <w:rFonts w:ascii="Calibri" w:hAnsi="Calibri"/>
          <w:sz w:val="28"/>
          <w:szCs w:val="28"/>
        </w:rPr>
      </w:pPr>
    </w:p>
    <w:p w14:paraId="6AC80603" w14:textId="58C1750D" w:rsidR="00DB5BF7" w:rsidRDefault="00DB5BF7" w:rsidP="00DB5BF7">
      <w:pPr>
        <w:pStyle w:val="Body"/>
        <w:spacing w:line="280" w:lineRule="atLeast"/>
        <w:rPr>
          <w:rFonts w:ascii="Calibri" w:hAnsi="Calibri"/>
          <w:sz w:val="28"/>
          <w:szCs w:val="28"/>
        </w:rPr>
      </w:pPr>
      <w:r w:rsidRPr="00B30A6F">
        <w:rPr>
          <w:rFonts w:ascii="Calibri" w:hAnsi="Calibri"/>
          <w:sz w:val="28"/>
          <w:szCs w:val="28"/>
        </w:rPr>
        <w:t>5.</w:t>
      </w:r>
      <w:r w:rsidRPr="00B30A6F">
        <w:rPr>
          <w:rFonts w:ascii="Calibri" w:hAnsi="Calibri"/>
          <w:sz w:val="28"/>
          <w:szCs w:val="28"/>
        </w:rPr>
        <w:tab/>
      </w:r>
      <w:r w:rsidR="00057001" w:rsidRPr="00B30A6F">
        <w:rPr>
          <w:rFonts w:ascii="Calibri" w:hAnsi="Calibri"/>
          <w:sz w:val="28"/>
          <w:szCs w:val="28"/>
        </w:rPr>
        <w:t>The three levels of sexual assaul</w:t>
      </w:r>
      <w:r w:rsidR="00B30A6F" w:rsidRPr="00B30A6F">
        <w:rPr>
          <w:rFonts w:ascii="Calibri" w:hAnsi="Calibri"/>
          <w:sz w:val="28"/>
          <w:szCs w:val="28"/>
        </w:rPr>
        <w:t>t</w:t>
      </w:r>
      <w:r w:rsidR="00057001" w:rsidRPr="00B30A6F">
        <w:rPr>
          <w:rFonts w:ascii="Calibri" w:hAnsi="Calibri"/>
          <w:sz w:val="28"/>
          <w:szCs w:val="28"/>
        </w:rPr>
        <w:t xml:space="preserve"> are similar to </w:t>
      </w:r>
      <w:r w:rsidR="00B30A6F" w:rsidRPr="00B30A6F">
        <w:rPr>
          <w:rFonts w:ascii="Calibri" w:hAnsi="Calibri"/>
          <w:sz w:val="28"/>
          <w:szCs w:val="28"/>
        </w:rPr>
        <w:t xml:space="preserve">assault. The biggest difference is with the penalties associated with </w:t>
      </w:r>
      <w:r w:rsidR="00B30A6F">
        <w:rPr>
          <w:rFonts w:ascii="Calibri" w:hAnsi="Calibri"/>
          <w:sz w:val="28"/>
          <w:szCs w:val="28"/>
        </w:rPr>
        <w:t>each</w:t>
      </w:r>
      <w:r w:rsidR="00B30A6F" w:rsidRPr="00B30A6F">
        <w:rPr>
          <w:rFonts w:ascii="Calibri" w:hAnsi="Calibri"/>
          <w:sz w:val="28"/>
          <w:szCs w:val="28"/>
        </w:rPr>
        <w:t>. Why do you think the penalties for sexual assault are laid out the way they are?</w:t>
      </w:r>
    </w:p>
    <w:p w14:paraId="10B45C8D" w14:textId="724F451E" w:rsidR="00B30A6F" w:rsidRDefault="00B30A6F" w:rsidP="00DB5BF7">
      <w:pPr>
        <w:pStyle w:val="Body"/>
        <w:spacing w:line="280" w:lineRule="atLeast"/>
        <w:rPr>
          <w:rFonts w:ascii="Calibri" w:hAnsi="Calibri"/>
          <w:sz w:val="28"/>
          <w:szCs w:val="28"/>
        </w:rPr>
      </w:pPr>
    </w:p>
    <w:p w14:paraId="661B7D11" w14:textId="08013F62" w:rsidR="00B30A6F" w:rsidRDefault="00B30A6F" w:rsidP="00DB5BF7">
      <w:pPr>
        <w:pStyle w:val="Body"/>
        <w:spacing w:line="280" w:lineRule="atLeas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6. What is the deference between theft and robbery?</w:t>
      </w:r>
    </w:p>
    <w:p w14:paraId="32E948B3" w14:textId="3A96DA69" w:rsidR="00B30A6F" w:rsidRDefault="00B30A6F" w:rsidP="00DB5BF7">
      <w:pPr>
        <w:pStyle w:val="Body"/>
        <w:spacing w:line="280" w:lineRule="atLeast"/>
        <w:rPr>
          <w:rFonts w:ascii="Calibri" w:hAnsi="Calibri"/>
          <w:sz w:val="28"/>
          <w:szCs w:val="28"/>
        </w:rPr>
      </w:pPr>
    </w:p>
    <w:p w14:paraId="4845D0C0" w14:textId="399EC501" w:rsidR="00B30A6F" w:rsidRPr="00B30A6F" w:rsidRDefault="00B30A6F" w:rsidP="00DB5BF7">
      <w:pPr>
        <w:pStyle w:val="Body"/>
        <w:spacing w:line="280" w:lineRule="atLeas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7. Explain the difference between procuring and soliciting in terms of prostitution. What elements must be present to get a conviction for soliciting?</w:t>
      </w:r>
    </w:p>
    <w:p w14:paraId="758FE301" w14:textId="2C049B8C" w:rsidR="00B30A6F" w:rsidRPr="00B30A6F" w:rsidRDefault="00B30A6F" w:rsidP="00DB5BF7">
      <w:pPr>
        <w:pStyle w:val="Body"/>
        <w:spacing w:line="280" w:lineRule="atLeast"/>
        <w:rPr>
          <w:rFonts w:ascii="Calibri" w:hAnsi="Calibri"/>
          <w:sz w:val="28"/>
          <w:szCs w:val="28"/>
        </w:rPr>
      </w:pPr>
    </w:p>
    <w:p w14:paraId="47D00461" w14:textId="7023294D" w:rsidR="00B30A6F" w:rsidRPr="00B30A6F" w:rsidRDefault="00B30A6F" w:rsidP="00DB5BF7">
      <w:pPr>
        <w:pStyle w:val="Body"/>
        <w:spacing w:line="280" w:lineRule="atLeast"/>
        <w:rPr>
          <w:rFonts w:ascii="Calibri" w:hAnsi="Calibri"/>
          <w:sz w:val="28"/>
          <w:szCs w:val="28"/>
        </w:rPr>
      </w:pPr>
      <w:r w:rsidRPr="00B30A6F">
        <w:rPr>
          <w:rFonts w:ascii="Calibri" w:hAnsi="Calibri"/>
          <w:sz w:val="28"/>
          <w:szCs w:val="28"/>
        </w:rPr>
        <w:t xml:space="preserve">6. </w:t>
      </w:r>
      <w:r w:rsidRPr="00B30A6F">
        <w:rPr>
          <w:rFonts w:ascii="Calibri" w:hAnsi="Calibri"/>
          <w:sz w:val="28"/>
          <w:szCs w:val="28"/>
        </w:rPr>
        <w:tab/>
        <w:t>Cases…</w:t>
      </w:r>
    </w:p>
    <w:p w14:paraId="0FF45C5F" w14:textId="7A3F46D5" w:rsidR="00B30A6F" w:rsidRPr="00B30A6F" w:rsidRDefault="00B30A6F" w:rsidP="00DB5BF7">
      <w:pPr>
        <w:pStyle w:val="Body"/>
        <w:spacing w:line="280" w:lineRule="atLeast"/>
        <w:rPr>
          <w:rFonts w:ascii="Calibri" w:hAnsi="Calibri"/>
          <w:sz w:val="28"/>
          <w:szCs w:val="28"/>
        </w:rPr>
      </w:pPr>
      <w:r w:rsidRPr="00B30A6F">
        <w:rPr>
          <w:rFonts w:ascii="Calibri" w:hAnsi="Calibri"/>
          <w:sz w:val="28"/>
          <w:szCs w:val="28"/>
        </w:rPr>
        <w:tab/>
      </w:r>
      <w:r w:rsidRPr="00B30A6F">
        <w:rPr>
          <w:rFonts w:ascii="Calibri" w:hAnsi="Calibri"/>
          <w:sz w:val="28"/>
          <w:szCs w:val="28"/>
        </w:rPr>
        <w:tab/>
        <w:t>R. v. Nette (2001) 1,2,3,4</w:t>
      </w:r>
      <w:r w:rsidR="00CB61F9">
        <w:rPr>
          <w:rFonts w:ascii="Calibri" w:hAnsi="Calibri"/>
          <w:sz w:val="28"/>
          <w:szCs w:val="28"/>
        </w:rPr>
        <w:t xml:space="preserve"> (p. 220)</w:t>
      </w:r>
    </w:p>
    <w:p w14:paraId="3DEC8B1D" w14:textId="5FE89F97" w:rsidR="00B30A6F" w:rsidRDefault="00B30A6F" w:rsidP="00DB5BF7">
      <w:pPr>
        <w:pStyle w:val="Body"/>
        <w:spacing w:line="280" w:lineRule="atLeast"/>
        <w:rPr>
          <w:rFonts w:ascii="Calibri" w:hAnsi="Calibri"/>
          <w:sz w:val="28"/>
          <w:szCs w:val="28"/>
        </w:rPr>
      </w:pPr>
      <w:r w:rsidRPr="00B30A6F">
        <w:rPr>
          <w:rFonts w:ascii="Calibri" w:hAnsi="Calibri"/>
          <w:sz w:val="28"/>
          <w:szCs w:val="28"/>
        </w:rPr>
        <w:tab/>
      </w:r>
      <w:r w:rsidRPr="00B30A6F">
        <w:rPr>
          <w:rFonts w:ascii="Calibri" w:hAnsi="Calibri"/>
          <w:sz w:val="28"/>
          <w:szCs w:val="28"/>
        </w:rPr>
        <w:tab/>
        <w:t>R. v. Foidart (2005) 1,2,3,4</w:t>
      </w:r>
      <w:r w:rsidR="00CB61F9">
        <w:rPr>
          <w:rFonts w:ascii="Calibri" w:hAnsi="Calibri"/>
          <w:sz w:val="28"/>
          <w:szCs w:val="28"/>
        </w:rPr>
        <w:t xml:space="preserve"> (p. 233)</w:t>
      </w:r>
      <w:bookmarkStart w:id="0" w:name="_GoBack"/>
      <w:bookmarkEnd w:id="0"/>
    </w:p>
    <w:p w14:paraId="4BCAB65E" w14:textId="47390189" w:rsidR="00B30A6F" w:rsidRPr="00B30A6F" w:rsidRDefault="00B30A6F" w:rsidP="00DB5BF7">
      <w:pPr>
        <w:pStyle w:val="Body"/>
        <w:spacing w:line="280" w:lineRule="atLeas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 xml:space="preserve">R. v. Greyeyes (1997) </w:t>
      </w:r>
      <w:r w:rsidR="00CB61F9">
        <w:rPr>
          <w:rFonts w:ascii="Calibri" w:hAnsi="Calibri"/>
          <w:sz w:val="28"/>
          <w:szCs w:val="28"/>
        </w:rPr>
        <w:t>1,2,3,4 (p.248)</w:t>
      </w:r>
    </w:p>
    <w:p w14:paraId="169B90D0" w14:textId="77777777" w:rsidR="00DB5BF7" w:rsidRPr="00B30A6F" w:rsidRDefault="00DB5BF7" w:rsidP="00DB5BF7">
      <w:pPr>
        <w:pStyle w:val="Body"/>
        <w:spacing w:line="280" w:lineRule="atLeast"/>
        <w:rPr>
          <w:rFonts w:ascii="Calibri" w:hAnsi="Calibri"/>
          <w:sz w:val="28"/>
          <w:szCs w:val="28"/>
        </w:rPr>
      </w:pPr>
    </w:p>
    <w:p w14:paraId="690F2871" w14:textId="77777777" w:rsidR="00DB5BF7" w:rsidRPr="007C3C59" w:rsidRDefault="00DB5BF7" w:rsidP="00DB5BF7">
      <w:pPr>
        <w:pStyle w:val="Body"/>
        <w:spacing w:line="280" w:lineRule="atLeast"/>
        <w:rPr>
          <w:rFonts w:ascii="Calibri" w:hAnsi="Calibri"/>
        </w:rPr>
      </w:pPr>
    </w:p>
    <w:p w14:paraId="00D2CB82" w14:textId="474F5DFB" w:rsidR="00D6729E" w:rsidRPr="00CF7DCD" w:rsidRDefault="00CF7DCD" w:rsidP="00CF7DCD">
      <w:pPr>
        <w:jc w:val="center"/>
        <w:rPr>
          <w:b/>
          <w:sz w:val="28"/>
          <w:szCs w:val="28"/>
        </w:rPr>
      </w:pPr>
      <w:r w:rsidRPr="00CF7DCD">
        <w:rPr>
          <w:b/>
          <w:sz w:val="28"/>
          <w:szCs w:val="28"/>
        </w:rPr>
        <w:t>Complete this agenda and submit it as your ticket to the test…</w:t>
      </w:r>
    </w:p>
    <w:sectPr w:rsidR="00D6729E" w:rsidRPr="00CF7DCD" w:rsidSect="00976DA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F7"/>
    <w:rsid w:val="00057001"/>
    <w:rsid w:val="001269A4"/>
    <w:rsid w:val="00202EA7"/>
    <w:rsid w:val="0035433D"/>
    <w:rsid w:val="00AF47AE"/>
    <w:rsid w:val="00B30A6F"/>
    <w:rsid w:val="00CB61F9"/>
    <w:rsid w:val="00CF7DCD"/>
    <w:rsid w:val="00D35FFA"/>
    <w:rsid w:val="00D6729E"/>
    <w:rsid w:val="00DB5BF7"/>
    <w:rsid w:val="00F6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00A9A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B5BF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DB5BF7"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 w:cs="Times New Roman"/>
      <w:noProof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Goldsack</dc:creator>
  <cp:keywords/>
  <dc:description/>
  <cp:lastModifiedBy>Larry Goldsack</cp:lastModifiedBy>
  <cp:revision>2</cp:revision>
  <dcterms:created xsi:type="dcterms:W3CDTF">2019-02-26T15:49:00Z</dcterms:created>
  <dcterms:modified xsi:type="dcterms:W3CDTF">2019-02-26T15:49:00Z</dcterms:modified>
</cp:coreProperties>
</file>