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3A683" w14:textId="77777777" w:rsidR="00E160F3" w:rsidRDefault="00E160F3" w:rsidP="00E160F3">
      <w:pPr>
        <w:spacing w:before="100" w:beforeAutospacing="1" w:after="100" w:afterAutospacing="1"/>
        <w:ind w:firstLine="562"/>
        <w:jc w:val="center"/>
        <w:rPr>
          <w:rFonts w:ascii="Arial" w:hAnsi="Arial" w:cs="Arial"/>
          <w:b/>
          <w:color w:val="000000"/>
          <w:sz w:val="28"/>
          <w:szCs w:val="28"/>
          <w:lang w:val="en-CA"/>
        </w:rPr>
      </w:pPr>
      <w:bookmarkStart w:id="0" w:name="_GoBack"/>
      <w:bookmarkEnd w:id="0"/>
    </w:p>
    <w:p w14:paraId="5597A6F6" w14:textId="56033C38" w:rsidR="00E160F3" w:rsidRDefault="00F20A14" w:rsidP="00E160F3">
      <w:pPr>
        <w:spacing w:before="100" w:beforeAutospacing="1" w:after="100" w:afterAutospacing="1"/>
        <w:ind w:firstLine="562"/>
        <w:jc w:val="center"/>
        <w:rPr>
          <w:rFonts w:ascii="Arial" w:hAnsi="Arial" w:cs="Arial"/>
          <w:b/>
          <w:color w:val="000000"/>
          <w:sz w:val="28"/>
          <w:szCs w:val="28"/>
          <w:lang w:val="en-CA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  <w:lang w:val="en-CA"/>
        </w:rPr>
        <w:t>Teno</w:t>
      </w:r>
      <w:proofErr w:type="spellEnd"/>
      <w:r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 v. Arnold</w:t>
      </w:r>
      <w:r w:rsidR="00E160F3"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 (1969)</w:t>
      </w:r>
    </w:p>
    <w:p w14:paraId="35ED0E20" w14:textId="5654F5AF" w:rsidR="00E160F3" w:rsidRDefault="00841A78" w:rsidP="00E160F3">
      <w:pPr>
        <w:spacing w:before="100" w:beforeAutospacing="1" w:after="100" w:afterAutospacing="1"/>
        <w:ind w:firstLine="562"/>
        <w:jc w:val="center"/>
        <w:rPr>
          <w:rFonts w:ascii="Arial" w:hAnsi="Arial" w:cs="Arial"/>
          <w:b/>
          <w:color w:val="000000"/>
          <w:sz w:val="28"/>
          <w:szCs w:val="28"/>
          <w:lang w:val="en-CA"/>
        </w:rPr>
      </w:pPr>
      <w:r>
        <w:rPr>
          <w:rFonts w:ascii="Arial" w:hAnsi="Arial" w:cs="Arial"/>
          <w:b/>
          <w:color w:val="000000"/>
          <w:sz w:val="28"/>
          <w:szCs w:val="28"/>
          <w:lang w:val="en-CA"/>
        </w:rPr>
        <w:t>Followed by</w:t>
      </w:r>
      <w:r w:rsidR="00E160F3"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 appeal</w:t>
      </w:r>
      <w:r>
        <w:rPr>
          <w:rFonts w:ascii="Arial" w:hAnsi="Arial" w:cs="Arial"/>
          <w:b/>
          <w:color w:val="000000"/>
          <w:sz w:val="28"/>
          <w:szCs w:val="28"/>
          <w:lang w:val="en-CA"/>
        </w:rPr>
        <w:t>s</w:t>
      </w:r>
      <w:r w:rsidR="00E160F3">
        <w:rPr>
          <w:rFonts w:ascii="Arial" w:hAnsi="Arial" w:cs="Arial"/>
          <w:b/>
          <w:color w:val="000000"/>
          <w:sz w:val="28"/>
          <w:szCs w:val="28"/>
          <w:lang w:val="en-CA"/>
        </w:rPr>
        <w:t>:</w:t>
      </w:r>
    </w:p>
    <w:p w14:paraId="7BF631BA" w14:textId="208E2841" w:rsidR="00E160F3" w:rsidRPr="00841A78" w:rsidRDefault="00E160F3" w:rsidP="00841A78">
      <w:pPr>
        <w:spacing w:before="100" w:beforeAutospacing="1" w:after="100" w:afterAutospacing="1"/>
        <w:ind w:firstLine="562"/>
        <w:jc w:val="center"/>
        <w:rPr>
          <w:rFonts w:ascii="Arial" w:hAnsi="Arial" w:cs="Arial"/>
          <w:b/>
          <w:color w:val="000000"/>
          <w:sz w:val="28"/>
          <w:szCs w:val="28"/>
          <w:lang w:val="en-CA"/>
        </w:rPr>
      </w:pPr>
      <w:r w:rsidRPr="00E160F3"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Arnold v. </w:t>
      </w:r>
      <w:proofErr w:type="spellStart"/>
      <w:r w:rsidRPr="00E160F3">
        <w:rPr>
          <w:rFonts w:ascii="Arial" w:hAnsi="Arial" w:cs="Arial"/>
          <w:b/>
          <w:color w:val="000000"/>
          <w:sz w:val="28"/>
          <w:szCs w:val="28"/>
          <w:lang w:val="en-CA"/>
        </w:rPr>
        <w:t>Ten</w:t>
      </w:r>
      <w:r w:rsidR="004C7CDA">
        <w:rPr>
          <w:rFonts w:ascii="Arial" w:hAnsi="Arial" w:cs="Arial"/>
          <w:b/>
          <w:color w:val="000000"/>
          <w:sz w:val="28"/>
          <w:szCs w:val="28"/>
          <w:lang w:val="en-CA"/>
        </w:rPr>
        <w:t>o</w:t>
      </w:r>
      <w:proofErr w:type="spellEnd"/>
      <w:r w:rsidR="004C7CDA">
        <w:rPr>
          <w:rFonts w:ascii="Arial" w:hAnsi="Arial" w:cs="Arial"/>
          <w:b/>
          <w:color w:val="000000"/>
          <w:sz w:val="28"/>
          <w:szCs w:val="28"/>
          <w:lang w:val="en-CA"/>
        </w:rPr>
        <w:t xml:space="preserve"> (1878) </w:t>
      </w:r>
      <w:r w:rsidR="00A35259">
        <w:rPr>
          <w:rFonts w:ascii="Arial" w:hAnsi="Arial" w:cs="Arial"/>
          <w:b/>
          <w:color w:val="000000"/>
          <w:sz w:val="28"/>
          <w:szCs w:val="28"/>
          <w:lang w:val="en-CA"/>
        </w:rPr>
        <w:t>Court of Appeal</w:t>
      </w:r>
    </w:p>
    <w:p w14:paraId="4FCF96E9" w14:textId="1A0D04F3" w:rsidR="00C63DA4" w:rsidRPr="00C63DA4" w:rsidRDefault="00E160F3" w:rsidP="00C63DA4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>On 1 Jul 1969 t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he i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 xml:space="preserve">nfant plaintiff, Diane </w:t>
      </w:r>
      <w:proofErr w:type="spellStart"/>
      <w:r w:rsidR="00C63DA4">
        <w:rPr>
          <w:rFonts w:ascii="Arial" w:hAnsi="Arial" w:cs="Arial"/>
          <w:color w:val="000000"/>
          <w:sz w:val="27"/>
          <w:szCs w:val="27"/>
          <w:lang w:val="en-CA"/>
        </w:rPr>
        <w:t>Teno</w:t>
      </w:r>
      <w:proofErr w:type="spellEnd"/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, a four-and-a-half-year-old child, crossed a street with her six-year-old brother (having first obtained permission and money f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 xml:space="preserve">rom her mother, Yvonne </w:t>
      </w:r>
      <w:proofErr w:type="spellStart"/>
      <w:r w:rsidR="00C63DA4">
        <w:rPr>
          <w:rFonts w:ascii="Arial" w:hAnsi="Arial" w:cs="Arial"/>
          <w:color w:val="000000"/>
          <w:sz w:val="27"/>
          <w:szCs w:val="27"/>
          <w:lang w:val="en-CA"/>
        </w:rPr>
        <w:t>Teno</w:t>
      </w:r>
      <w:proofErr w:type="spellEnd"/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to make a purchase from an ice cream vending truck owned by the def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 xml:space="preserve">endant J.B. Jackson Limited 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and operated by t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>he defendant Stuart Galloway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. The children were served at a service window of the truck on the curb (right) side. The infant plaintiff was served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 xml:space="preserve"> first and while Mr. Galloway was serving her brother, Diane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left to return to the opposite side of the street. After passing around the front of the truck, she was struck by a car owned by t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>he defendant Wallace Arnold and driven by his son Brian Arnold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. The car had been approaching fro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>m the rear but was not seen by Mr. Galloway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through his rear windows as, at the time, he was reaching into the f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>reezer to fill the order of Diane’s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brother. </w:t>
      </w:r>
      <w:proofErr w:type="gramStart"/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As a result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 xml:space="preserve"> of</w:t>
      </w:r>
      <w:proofErr w:type="gramEnd"/>
      <w:r w:rsidR="00936369">
        <w:rPr>
          <w:rFonts w:ascii="Arial" w:hAnsi="Arial" w:cs="Arial"/>
          <w:color w:val="000000"/>
          <w:sz w:val="27"/>
          <w:szCs w:val="27"/>
          <w:lang w:val="en-CA"/>
        </w:rPr>
        <w:t xml:space="preserve"> the injuries sustained by Dian</w:t>
      </w:r>
      <w:r w:rsidR="00C63DA4">
        <w:rPr>
          <w:rFonts w:ascii="Arial" w:hAnsi="Arial" w:cs="Arial"/>
          <w:color w:val="000000"/>
          <w:sz w:val="27"/>
          <w:szCs w:val="27"/>
          <w:lang w:val="en-CA"/>
        </w:rPr>
        <w:t>e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, her mobility was seriously lessened although technically she was not paralyzed, and she suffered a considerable degree of mental impairment.</w:t>
      </w:r>
    </w:p>
    <w:p w14:paraId="70E543C2" w14:textId="5F2D140B" w:rsidR="009B7A69" w:rsidRDefault="00C63DA4" w:rsidP="009B7A69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  <w:lang w:val="en-CA"/>
        </w:rPr>
      </w:pPr>
      <w:r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The trial judge </w:t>
      </w:r>
      <w:r w:rsidR="00E160F3">
        <w:rPr>
          <w:rFonts w:ascii="Arial" w:hAnsi="Arial" w:cs="Arial"/>
          <w:color w:val="000000"/>
          <w:sz w:val="27"/>
          <w:szCs w:val="27"/>
          <w:lang w:val="en-CA"/>
        </w:rPr>
        <w:t xml:space="preserve">(in 1969) 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>gave judgment against the four defendants apportioning the negligence between them in the following percentages: one-third against the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 xml:space="preserve"> defendants Brian Arnold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and 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>his father Wallace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>; one-third against the defendants J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>.B. Jackson (owner of the ice cream truck)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and 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 xml:space="preserve">Stuart 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>G</w:t>
      </w:r>
      <w:r w:rsidR="00936369">
        <w:rPr>
          <w:rFonts w:ascii="Arial" w:hAnsi="Arial" w:cs="Arial"/>
          <w:color w:val="000000"/>
          <w:sz w:val="27"/>
          <w:szCs w:val="27"/>
          <w:lang w:val="en-CA"/>
        </w:rPr>
        <w:t>alloway</w:t>
      </w:r>
      <w:r w:rsidR="00DC49B7">
        <w:rPr>
          <w:rFonts w:ascii="Arial" w:hAnsi="Arial" w:cs="Arial"/>
          <w:color w:val="000000"/>
          <w:sz w:val="27"/>
          <w:szCs w:val="27"/>
          <w:lang w:val="en-CA"/>
        </w:rPr>
        <w:t xml:space="preserve"> (driver of the ice cream truck)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>, and o</w:t>
      </w:r>
      <w:r w:rsidR="00B42576">
        <w:rPr>
          <w:rFonts w:ascii="Arial" w:hAnsi="Arial" w:cs="Arial"/>
          <w:color w:val="000000"/>
          <w:sz w:val="27"/>
          <w:szCs w:val="27"/>
          <w:lang w:val="en-CA"/>
        </w:rPr>
        <w:t>ne-third against the defendant J.B Jackson</w:t>
      </w:r>
      <w:r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. </w:t>
      </w:r>
      <w:r w:rsidR="009B7A69">
        <w:rPr>
          <w:rFonts w:ascii="Arial" w:hAnsi="Arial" w:cs="Arial"/>
          <w:color w:val="000000"/>
          <w:sz w:val="27"/>
          <w:szCs w:val="27"/>
          <w:lang w:val="en-CA"/>
        </w:rPr>
        <w:t>Damages were awarded to Diane ($950,000)</w:t>
      </w:r>
    </w:p>
    <w:p w14:paraId="66DF5124" w14:textId="08986AB2" w:rsidR="00C63DA4" w:rsidRDefault="00F20A14" w:rsidP="00B42576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 xml:space="preserve">In 1978, 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The Court of Appeal varied the apportionm</w:t>
      </w:r>
      <w:r w:rsidR="00B42576">
        <w:rPr>
          <w:rFonts w:ascii="Arial" w:hAnsi="Arial" w:cs="Arial"/>
          <w:color w:val="000000"/>
          <w:sz w:val="27"/>
          <w:szCs w:val="27"/>
          <w:lang w:val="en-CA"/>
        </w:rPr>
        <w:t>ent of negligence as follows: Brian and Wallace 25 per cent; J.B Jackson 25 per cent; Stuart Galloway</w:t>
      </w:r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25 per cent and Y</w:t>
      </w:r>
      <w:r w:rsidR="00B42576">
        <w:rPr>
          <w:rFonts w:ascii="Arial" w:hAnsi="Arial" w:cs="Arial"/>
          <w:color w:val="000000"/>
          <w:sz w:val="27"/>
          <w:szCs w:val="27"/>
          <w:lang w:val="en-CA"/>
        </w:rPr>
        <w:t xml:space="preserve">vonne </w:t>
      </w:r>
      <w:proofErr w:type="spellStart"/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>T</w:t>
      </w:r>
      <w:r w:rsidR="00B42576">
        <w:rPr>
          <w:rFonts w:ascii="Arial" w:hAnsi="Arial" w:cs="Arial"/>
          <w:color w:val="000000"/>
          <w:sz w:val="27"/>
          <w:szCs w:val="27"/>
          <w:lang w:val="en-CA"/>
        </w:rPr>
        <w:t>eno</w:t>
      </w:r>
      <w:proofErr w:type="spellEnd"/>
      <w:r w:rsidR="00C63DA4" w:rsidRPr="00C63DA4">
        <w:rPr>
          <w:rFonts w:ascii="Arial" w:hAnsi="Arial" w:cs="Arial"/>
          <w:color w:val="000000"/>
          <w:sz w:val="27"/>
          <w:szCs w:val="27"/>
          <w:lang w:val="en-CA"/>
        </w:rPr>
        <w:t xml:space="preserve"> 25 per cent.</w:t>
      </w:r>
      <w:r w:rsidR="009B7A69">
        <w:rPr>
          <w:rFonts w:ascii="Arial" w:hAnsi="Arial" w:cs="Arial"/>
          <w:color w:val="000000"/>
          <w:sz w:val="27"/>
          <w:szCs w:val="27"/>
          <w:lang w:val="en-CA"/>
        </w:rPr>
        <w:t xml:space="preserve"> Damages were reduced to $850,000.</w:t>
      </w:r>
    </w:p>
    <w:p w14:paraId="5F66DF7B" w14:textId="07A5C005" w:rsidR="009B7A69" w:rsidRDefault="009B7A69" w:rsidP="00B42576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>The Tenos appealed the decision</w:t>
      </w:r>
      <w:r w:rsidR="00643B8B">
        <w:rPr>
          <w:rFonts w:ascii="Arial" w:hAnsi="Arial" w:cs="Arial"/>
          <w:color w:val="000000"/>
          <w:sz w:val="27"/>
          <w:szCs w:val="27"/>
          <w:lang w:val="en-CA"/>
        </w:rPr>
        <w:t xml:space="preserve"> to the Supreme Court of Canada</w:t>
      </w:r>
      <w:r w:rsidR="00D468FF">
        <w:rPr>
          <w:rFonts w:ascii="Arial" w:hAnsi="Arial" w:cs="Arial"/>
          <w:color w:val="000000"/>
          <w:sz w:val="27"/>
          <w:szCs w:val="27"/>
          <w:lang w:val="en-CA"/>
        </w:rPr>
        <w:t xml:space="preserve">, where the </w:t>
      </w:r>
      <w:r w:rsidR="00F628CE">
        <w:rPr>
          <w:rFonts w:ascii="Arial" w:hAnsi="Arial" w:cs="Arial"/>
          <w:color w:val="000000"/>
          <w:sz w:val="27"/>
          <w:szCs w:val="27"/>
          <w:lang w:val="en-CA"/>
        </w:rPr>
        <w:t>Court of Ap</w:t>
      </w:r>
      <w:r w:rsidR="002D44A7">
        <w:rPr>
          <w:rFonts w:ascii="Arial" w:hAnsi="Arial" w:cs="Arial"/>
          <w:color w:val="000000"/>
          <w:sz w:val="27"/>
          <w:szCs w:val="27"/>
          <w:lang w:val="en-CA"/>
        </w:rPr>
        <w:t>p</w:t>
      </w:r>
      <w:r w:rsidR="00F628CE">
        <w:rPr>
          <w:rFonts w:ascii="Arial" w:hAnsi="Arial" w:cs="Arial"/>
          <w:color w:val="000000"/>
          <w:sz w:val="27"/>
          <w:szCs w:val="27"/>
          <w:lang w:val="en-CA"/>
        </w:rPr>
        <w:t xml:space="preserve">eal decision was overturned. The Supreme Court ruled that Mrs. </w:t>
      </w:r>
      <w:proofErr w:type="spellStart"/>
      <w:r w:rsidR="00F628CE">
        <w:rPr>
          <w:rFonts w:ascii="Arial" w:hAnsi="Arial" w:cs="Arial"/>
          <w:color w:val="000000"/>
          <w:sz w:val="27"/>
          <w:szCs w:val="27"/>
          <w:lang w:val="en-CA"/>
        </w:rPr>
        <w:t>Teno</w:t>
      </w:r>
      <w:proofErr w:type="spellEnd"/>
      <w:r w:rsidR="00F628CE">
        <w:rPr>
          <w:rFonts w:ascii="Arial" w:hAnsi="Arial" w:cs="Arial"/>
          <w:color w:val="000000"/>
          <w:sz w:val="27"/>
          <w:szCs w:val="27"/>
          <w:lang w:val="en-CA"/>
        </w:rPr>
        <w:t xml:space="preserve"> could not be </w:t>
      </w:r>
      <w:r w:rsidR="00965B69">
        <w:rPr>
          <w:rFonts w:ascii="Arial" w:hAnsi="Arial" w:cs="Arial"/>
          <w:color w:val="000000"/>
          <w:sz w:val="27"/>
          <w:szCs w:val="27"/>
          <w:lang w:val="en-CA"/>
        </w:rPr>
        <w:t>b</w:t>
      </w:r>
      <w:r w:rsidR="00F628CE">
        <w:rPr>
          <w:rFonts w:ascii="Arial" w:hAnsi="Arial" w:cs="Arial"/>
          <w:color w:val="000000"/>
          <w:sz w:val="27"/>
          <w:szCs w:val="27"/>
          <w:lang w:val="en-CA"/>
        </w:rPr>
        <w:t>lamed</w:t>
      </w:r>
      <w:r w:rsidR="00965B69">
        <w:rPr>
          <w:rFonts w:ascii="Arial" w:hAnsi="Arial" w:cs="Arial"/>
          <w:color w:val="000000"/>
          <w:sz w:val="27"/>
          <w:szCs w:val="27"/>
          <w:lang w:val="en-CA"/>
        </w:rPr>
        <w:t xml:space="preserve"> for the accident, but all other defendants were still held liable. The damages were further reduced to $540,000.</w:t>
      </w:r>
    </w:p>
    <w:p w14:paraId="6AD5C5F1" w14:textId="77DF268E" w:rsidR="00B4351F" w:rsidRPr="00B4351F" w:rsidRDefault="00B4351F" w:rsidP="00B4351F">
      <w:pPr>
        <w:spacing w:before="100" w:beforeAutospacing="1" w:after="100" w:afterAutospacing="1"/>
        <w:ind w:firstLine="562"/>
        <w:jc w:val="center"/>
        <w:rPr>
          <w:rFonts w:ascii="Arial" w:hAnsi="Arial" w:cs="Arial"/>
          <w:b/>
          <w:color w:val="000000"/>
          <w:sz w:val="32"/>
          <w:szCs w:val="32"/>
          <w:lang w:val="en-CA"/>
        </w:rPr>
      </w:pPr>
      <w:r w:rsidRPr="00B4351F">
        <w:rPr>
          <w:rFonts w:ascii="Arial" w:hAnsi="Arial" w:cs="Arial"/>
          <w:b/>
          <w:color w:val="000000"/>
          <w:sz w:val="32"/>
          <w:szCs w:val="32"/>
          <w:lang w:val="en-CA"/>
        </w:rPr>
        <w:t>Think carefully, answer based on what you know…</w:t>
      </w:r>
    </w:p>
    <w:p w14:paraId="261790EF" w14:textId="77777777" w:rsidR="00B4351F" w:rsidRDefault="00B4351F" w:rsidP="00B42576">
      <w:pPr>
        <w:spacing w:before="100" w:beforeAutospacing="1" w:after="100" w:afterAutospacing="1"/>
        <w:ind w:firstLine="562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7F1B294C" w14:textId="4BA08ECC" w:rsidR="00E64869" w:rsidRPr="00B4351F" w:rsidRDefault="00E64869" w:rsidP="00B4351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 w:rsidRPr="00B4351F">
        <w:rPr>
          <w:rFonts w:ascii="Arial" w:hAnsi="Arial" w:cs="Arial"/>
          <w:color w:val="000000"/>
          <w:sz w:val="27"/>
          <w:szCs w:val="27"/>
          <w:lang w:val="en-CA"/>
        </w:rPr>
        <w:t>Why were Brian and Wallace Arnold held one third at fault?</w:t>
      </w:r>
    </w:p>
    <w:p w14:paraId="1638EF4C" w14:textId="77777777" w:rsidR="00B4351F" w:rsidRPr="00B4351F" w:rsidRDefault="00B4351F" w:rsidP="00B4351F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4ACED5C1" w14:textId="4343E613" w:rsidR="00B4351F" w:rsidRDefault="002D44A7" w:rsidP="00B4351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>Why were J.B. Jackson Ltd. And Stuart Galloway also each held one third at fault?</w:t>
      </w:r>
    </w:p>
    <w:p w14:paraId="1EDE4ADC" w14:textId="77777777" w:rsidR="00B4351F" w:rsidRPr="00B4351F" w:rsidRDefault="00B4351F" w:rsidP="00B4351F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0518CAC1" w14:textId="32C889FB" w:rsidR="002D44A7" w:rsidRDefault="00027757" w:rsidP="00E648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 xml:space="preserve">Should Diane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CA"/>
        </w:rPr>
        <w:t>Teno</w:t>
      </w:r>
      <w:proofErr w:type="spellEnd"/>
      <w:r>
        <w:rPr>
          <w:rFonts w:ascii="Arial" w:hAnsi="Arial" w:cs="Arial"/>
          <w:color w:val="000000"/>
          <w:sz w:val="27"/>
          <w:szCs w:val="27"/>
          <w:lang w:val="en-CA"/>
        </w:rPr>
        <w:t xml:space="preserve"> have been held partly responsible for her own accident? Why or why not?</w:t>
      </w:r>
    </w:p>
    <w:p w14:paraId="36B5254C" w14:textId="77777777" w:rsidR="00B4351F" w:rsidRPr="00B4351F" w:rsidRDefault="00B4351F" w:rsidP="00B4351F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0825F22E" w14:textId="2AEDEB59" w:rsidR="00027757" w:rsidRDefault="00027757" w:rsidP="00E648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>Why did the court of Appeal</w:t>
      </w:r>
      <w:r w:rsidR="00BE36C2">
        <w:rPr>
          <w:rFonts w:ascii="Arial" w:hAnsi="Arial" w:cs="Arial"/>
          <w:color w:val="000000"/>
          <w:sz w:val="27"/>
          <w:szCs w:val="27"/>
          <w:lang w:val="en-CA"/>
        </w:rPr>
        <w:t xml:space="preserve"> find Yvonne </w:t>
      </w:r>
      <w:proofErr w:type="spellStart"/>
      <w:r w:rsidR="00BE36C2">
        <w:rPr>
          <w:rFonts w:ascii="Arial" w:hAnsi="Arial" w:cs="Arial"/>
          <w:color w:val="000000"/>
          <w:sz w:val="27"/>
          <w:szCs w:val="27"/>
          <w:lang w:val="en-CA"/>
        </w:rPr>
        <w:t>Teno</w:t>
      </w:r>
      <w:proofErr w:type="spellEnd"/>
      <w:r w:rsidR="00BE36C2">
        <w:rPr>
          <w:rFonts w:ascii="Arial" w:hAnsi="Arial" w:cs="Arial"/>
          <w:color w:val="000000"/>
          <w:sz w:val="27"/>
          <w:szCs w:val="27"/>
          <w:lang w:val="en-CA"/>
        </w:rPr>
        <w:t xml:space="preserve"> at fault for the accident?</w:t>
      </w:r>
    </w:p>
    <w:p w14:paraId="2701DDBD" w14:textId="77777777" w:rsidR="00B4351F" w:rsidRPr="00B4351F" w:rsidRDefault="00B4351F" w:rsidP="00B4351F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6E8CCEFE" w14:textId="04AD778F" w:rsidR="00BE36C2" w:rsidRDefault="00BE36C2" w:rsidP="00E648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>Why do you think the Supreme Court reversed this decision? Do you agree? Explain.</w:t>
      </w:r>
    </w:p>
    <w:p w14:paraId="45742C3B" w14:textId="77777777" w:rsidR="00B4351F" w:rsidRPr="00B4351F" w:rsidRDefault="00B4351F" w:rsidP="00B4351F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46D71CAE" w14:textId="2B6A9919" w:rsidR="00B4351F" w:rsidRDefault="00B4351F" w:rsidP="00E648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 xml:space="preserve">Why were the damages reduced each time the case went to court from 1969 to 1978? </w:t>
      </w:r>
    </w:p>
    <w:p w14:paraId="79FCD9E2" w14:textId="77777777" w:rsidR="00B4351F" w:rsidRPr="00B4351F" w:rsidRDefault="00B4351F" w:rsidP="00B4351F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</w:p>
    <w:p w14:paraId="046A7F97" w14:textId="50E952E1" w:rsidR="00BE36C2" w:rsidRPr="00E64869" w:rsidRDefault="00BE36C2" w:rsidP="00E648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sz w:val="27"/>
          <w:szCs w:val="27"/>
          <w:lang w:val="en-CA"/>
        </w:rPr>
        <w:t xml:space="preserve">Explain the meaning of the following statement from the Court of Appeal as it relates to </w:t>
      </w:r>
      <w:r w:rsidR="00F71F8E">
        <w:rPr>
          <w:rFonts w:ascii="Arial" w:hAnsi="Arial" w:cs="Arial"/>
          <w:color w:val="000000"/>
          <w:sz w:val="27"/>
          <w:szCs w:val="27"/>
          <w:lang w:val="en-CA"/>
        </w:rPr>
        <w:t>liabil</w:t>
      </w:r>
      <w:r w:rsidR="00A50326">
        <w:rPr>
          <w:rFonts w:ascii="Arial" w:hAnsi="Arial" w:cs="Arial"/>
          <w:color w:val="000000"/>
          <w:sz w:val="27"/>
          <w:szCs w:val="27"/>
          <w:lang w:val="en-CA"/>
        </w:rPr>
        <w:t>i</w:t>
      </w:r>
      <w:r w:rsidR="00F71F8E">
        <w:rPr>
          <w:rFonts w:ascii="Arial" w:hAnsi="Arial" w:cs="Arial"/>
          <w:color w:val="000000"/>
          <w:sz w:val="27"/>
          <w:szCs w:val="27"/>
          <w:lang w:val="en-CA"/>
        </w:rPr>
        <w:t>t</w:t>
      </w:r>
      <w:r w:rsidR="00A50326">
        <w:rPr>
          <w:rFonts w:ascii="Arial" w:hAnsi="Arial" w:cs="Arial"/>
          <w:color w:val="000000"/>
          <w:sz w:val="27"/>
          <w:szCs w:val="27"/>
          <w:lang w:val="en-CA"/>
        </w:rPr>
        <w:t xml:space="preserve">y in this case, “A pied piper cannot plead his </w:t>
      </w:r>
      <w:r w:rsidR="004A5E93">
        <w:rPr>
          <w:rFonts w:ascii="Arial" w:hAnsi="Arial" w:cs="Arial"/>
          <w:color w:val="000000"/>
          <w:sz w:val="27"/>
          <w:szCs w:val="27"/>
          <w:lang w:val="en-CA"/>
        </w:rPr>
        <w:t>inability</w:t>
      </w:r>
      <w:r w:rsidR="00D03C72">
        <w:rPr>
          <w:rFonts w:ascii="Arial" w:hAnsi="Arial" w:cs="Arial"/>
          <w:color w:val="000000"/>
          <w:sz w:val="27"/>
          <w:szCs w:val="27"/>
          <w:lang w:val="en-CA"/>
        </w:rPr>
        <w:t xml:space="preserve"> to care </w:t>
      </w:r>
      <w:r w:rsidR="00627FAE">
        <w:rPr>
          <w:rFonts w:ascii="Arial" w:hAnsi="Arial" w:cs="Arial"/>
          <w:color w:val="000000"/>
          <w:sz w:val="27"/>
          <w:szCs w:val="27"/>
          <w:lang w:val="en-CA"/>
        </w:rPr>
        <w:t>of his</w:t>
      </w:r>
      <w:r w:rsidR="006811BA">
        <w:rPr>
          <w:rFonts w:ascii="Arial" w:hAnsi="Arial" w:cs="Arial"/>
          <w:color w:val="000000"/>
          <w:sz w:val="27"/>
          <w:szCs w:val="27"/>
          <w:lang w:val="en-CA"/>
        </w:rPr>
        <w:t xml:space="preserve"> followers when it was he who played the flute!”. (look up the “pied piper” story…)</w:t>
      </w:r>
    </w:p>
    <w:p w14:paraId="2038C41F" w14:textId="77777777" w:rsidR="00D6729E" w:rsidRDefault="00D6729E"/>
    <w:sectPr w:rsidR="00D6729E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520FA"/>
    <w:multiLevelType w:val="hybridMultilevel"/>
    <w:tmpl w:val="DE3C3D98"/>
    <w:lvl w:ilvl="0" w:tplc="BF58130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A4"/>
    <w:rsid w:val="00027757"/>
    <w:rsid w:val="00292B10"/>
    <w:rsid w:val="002D44A7"/>
    <w:rsid w:val="0035433D"/>
    <w:rsid w:val="004A5E93"/>
    <w:rsid w:val="004C7CDA"/>
    <w:rsid w:val="005F3FBE"/>
    <w:rsid w:val="00627FAE"/>
    <w:rsid w:val="00643B8B"/>
    <w:rsid w:val="006811BA"/>
    <w:rsid w:val="00841A78"/>
    <w:rsid w:val="00936369"/>
    <w:rsid w:val="00945EE3"/>
    <w:rsid w:val="00965B69"/>
    <w:rsid w:val="009B7A69"/>
    <w:rsid w:val="00A35259"/>
    <w:rsid w:val="00A50326"/>
    <w:rsid w:val="00B42576"/>
    <w:rsid w:val="00B4351F"/>
    <w:rsid w:val="00BE36C2"/>
    <w:rsid w:val="00C63DA4"/>
    <w:rsid w:val="00D03C72"/>
    <w:rsid w:val="00D35FFA"/>
    <w:rsid w:val="00D468FF"/>
    <w:rsid w:val="00D6729E"/>
    <w:rsid w:val="00DC49B7"/>
    <w:rsid w:val="00E160F3"/>
    <w:rsid w:val="00E64869"/>
    <w:rsid w:val="00F20A14"/>
    <w:rsid w:val="00F628CE"/>
    <w:rsid w:val="00F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7EC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summary"/>
    <w:basedOn w:val="Normal"/>
    <w:rsid w:val="00C63D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cp:lastPrinted>2018-05-15T14:31:00Z</cp:lastPrinted>
  <dcterms:created xsi:type="dcterms:W3CDTF">2018-05-22T16:13:00Z</dcterms:created>
  <dcterms:modified xsi:type="dcterms:W3CDTF">2018-05-22T16:13:00Z</dcterms:modified>
</cp:coreProperties>
</file>