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5931" w14:textId="77777777" w:rsidR="00E75300" w:rsidRPr="00D77C14" w:rsidRDefault="002D2163" w:rsidP="00E75300">
      <w:pPr>
        <w:rPr>
          <w:rFonts w:eastAsia="Times New Roman" w:cs="Times New Roman"/>
          <w:color w:val="000000"/>
          <w:shd w:val="clear" w:color="auto" w:fill="EECFA1"/>
        </w:rPr>
      </w:pPr>
      <w:r w:rsidRPr="00D77C14">
        <w:rPr>
          <w:rFonts w:eastAsia="Times New Roman" w:cs="Times New Roman"/>
          <w:color w:val="000000"/>
          <w:highlight w:val="yellow"/>
          <w:shd w:val="clear" w:color="auto" w:fill="EECFA1"/>
        </w:rPr>
        <w:t>The</w:t>
      </w:r>
      <w:r w:rsidR="00E75300" w:rsidRPr="00E75300">
        <w:rPr>
          <w:rFonts w:eastAsia="Times New Roman" w:cs="Times New Roman"/>
          <w:color w:val="000000"/>
          <w:highlight w:val="yellow"/>
          <w:shd w:val="clear" w:color="auto" w:fill="EECFA1"/>
        </w:rPr>
        <w:t xml:space="preserve"> potlatch is a traditional gathering held by many of the coastal aboriginal groups. The word itself (may be derived from the </w:t>
      </w:r>
      <w:r w:rsidR="00E75300" w:rsidRPr="00D77C14">
        <w:rPr>
          <w:rFonts w:eastAsia="Times New Roman" w:cs="Times New Roman"/>
          <w:color w:val="000000"/>
          <w:highlight w:val="yellow"/>
          <w:shd w:val="clear" w:color="auto" w:fill="EECFA1"/>
        </w:rPr>
        <w:t>“</w:t>
      </w:r>
      <w:r w:rsidR="00E75300" w:rsidRPr="00E75300">
        <w:rPr>
          <w:rFonts w:eastAsia="Times New Roman" w:cs="Times New Roman"/>
          <w:color w:val="000000"/>
          <w:highlight w:val="yellow"/>
          <w:shd w:val="clear" w:color="auto" w:fill="EECFA1"/>
        </w:rPr>
        <w:t>Nootka</w:t>
      </w:r>
      <w:r w:rsidR="00E75300" w:rsidRPr="00D77C14">
        <w:rPr>
          <w:rFonts w:eastAsia="Times New Roman" w:cs="Times New Roman"/>
          <w:color w:val="000000"/>
          <w:highlight w:val="yellow"/>
          <w:shd w:val="clear" w:color="auto" w:fill="EECFA1"/>
        </w:rPr>
        <w:t>”</w:t>
      </w:r>
      <w:r w:rsidR="00E75300" w:rsidRPr="00E75300">
        <w:rPr>
          <w:rFonts w:eastAsia="Times New Roman" w:cs="Times New Roman"/>
          <w:color w:val="000000"/>
          <w:highlight w:val="yellow"/>
          <w:shd w:val="clear" w:color="auto" w:fill="EECFA1"/>
        </w:rPr>
        <w:t xml:space="preserve"> word </w:t>
      </w:r>
      <w:proofErr w:type="spellStart"/>
      <w:r w:rsidR="00E75300" w:rsidRPr="00E75300">
        <w:rPr>
          <w:rFonts w:eastAsia="Times New Roman" w:cs="Times New Roman"/>
          <w:color w:val="000000"/>
          <w:highlight w:val="yellow"/>
          <w:shd w:val="clear" w:color="auto" w:fill="EECFA1"/>
        </w:rPr>
        <w:t>pachitle</w:t>
      </w:r>
      <w:proofErr w:type="spellEnd"/>
      <w:r w:rsidR="00E75300" w:rsidRPr="00E75300">
        <w:rPr>
          <w:rFonts w:eastAsia="Times New Roman" w:cs="Times New Roman"/>
          <w:color w:val="000000"/>
          <w:highlight w:val="yellow"/>
          <w:shd w:val="clear" w:color="auto" w:fill="EECFA1"/>
        </w:rPr>
        <w:t xml:space="preserve">) is a </w:t>
      </w:r>
      <w:r w:rsidR="00E75300" w:rsidRPr="00D77C14">
        <w:rPr>
          <w:rFonts w:eastAsia="Times New Roman" w:cs="Times New Roman"/>
          <w:color w:val="000000"/>
          <w:highlight w:val="yellow"/>
          <w:shd w:val="clear" w:color="auto" w:fill="EECFA1"/>
        </w:rPr>
        <w:t>“</w:t>
      </w:r>
      <w:proofErr w:type="spellStart"/>
      <w:proofErr w:type="gramStart"/>
      <w:r w:rsidR="00E75300" w:rsidRPr="00E75300">
        <w:rPr>
          <w:rFonts w:eastAsia="Times New Roman" w:cs="Times New Roman"/>
          <w:color w:val="000000"/>
          <w:highlight w:val="yellow"/>
          <w:shd w:val="clear" w:color="auto" w:fill="EECFA1"/>
        </w:rPr>
        <w:t>Chinook</w:t>
      </w:r>
      <w:r w:rsidR="00E75300" w:rsidRPr="00D77C14">
        <w:rPr>
          <w:rFonts w:eastAsia="Times New Roman" w:cs="Times New Roman"/>
          <w:color w:val="000000"/>
          <w:highlight w:val="yellow"/>
          <w:shd w:val="clear" w:color="auto" w:fill="EECFA1"/>
        </w:rPr>
        <w:t>”</w:t>
      </w:r>
      <w:r w:rsidR="00E75300" w:rsidRPr="00E75300">
        <w:rPr>
          <w:rFonts w:eastAsia="Times New Roman" w:cs="Times New Roman"/>
          <w:color w:val="000000"/>
          <w:highlight w:val="yellow"/>
          <w:shd w:val="clear" w:color="auto" w:fill="EECFA1"/>
        </w:rPr>
        <w:t>word</w:t>
      </w:r>
      <w:proofErr w:type="spellEnd"/>
      <w:proofErr w:type="gramEnd"/>
      <w:r w:rsidR="00E75300" w:rsidRPr="00E75300">
        <w:rPr>
          <w:rFonts w:eastAsia="Times New Roman" w:cs="Times New Roman"/>
          <w:color w:val="000000"/>
          <w:highlight w:val="yellow"/>
          <w:shd w:val="clear" w:color="auto" w:fill="EECFA1"/>
        </w:rPr>
        <w:t xml:space="preserve"> that means "to give".</w:t>
      </w:r>
    </w:p>
    <w:p w14:paraId="7D63879C" w14:textId="77777777" w:rsidR="00DD19F7" w:rsidRPr="00D77C14" w:rsidRDefault="00DD19F7" w:rsidP="00DD19F7">
      <w:pPr>
        <w:rPr>
          <w:rFonts w:eastAsia="Times New Roman" w:cs="Arial"/>
          <w:color w:val="545454"/>
          <w:shd w:val="clear" w:color="auto" w:fill="FFFFFF"/>
        </w:rPr>
      </w:pPr>
    </w:p>
    <w:p w14:paraId="6E567191" w14:textId="77777777" w:rsidR="00DD19F7" w:rsidRPr="00DD19F7" w:rsidRDefault="00DD19F7" w:rsidP="00DD19F7">
      <w:pPr>
        <w:rPr>
          <w:rFonts w:eastAsia="Times New Roman" w:cs="Times New Roman"/>
          <w:i/>
        </w:rPr>
      </w:pPr>
      <w:r w:rsidRPr="00D77C14">
        <w:rPr>
          <w:rFonts w:eastAsia="Times New Roman" w:cs="Arial"/>
          <w:i/>
          <w:color w:val="545454"/>
          <w:highlight w:val="yellow"/>
          <w:shd w:val="clear" w:color="auto" w:fill="FFFFFF"/>
        </w:rPr>
        <w:t xml:space="preserve">Nootka = </w:t>
      </w:r>
      <w:r w:rsidRPr="00DD19F7">
        <w:rPr>
          <w:rFonts w:eastAsia="Times New Roman" w:cs="Arial"/>
          <w:i/>
          <w:color w:val="545454"/>
          <w:highlight w:val="yellow"/>
          <w:shd w:val="clear" w:color="auto" w:fill="FFFFFF"/>
        </w:rPr>
        <w:t>Nuu-chah-nulth</w:t>
      </w:r>
      <w:r w:rsidR="002D2163" w:rsidRPr="00D77C14">
        <w:rPr>
          <w:rFonts w:eastAsia="Times New Roman" w:cs="Arial"/>
          <w:i/>
          <w:color w:val="545454"/>
          <w:highlight w:val="yellow"/>
          <w:shd w:val="clear" w:color="auto" w:fill="FFFFFF"/>
        </w:rPr>
        <w:t xml:space="preserve"> (Captain Cook met with them in 1778)</w:t>
      </w:r>
    </w:p>
    <w:p w14:paraId="054FB84C" w14:textId="77777777" w:rsidR="00E8166B" w:rsidRPr="00D77C14" w:rsidRDefault="00E8166B" w:rsidP="00E75300">
      <w:pPr>
        <w:rPr>
          <w:rFonts w:eastAsia="Times New Roman" w:cs="Times New Roman"/>
          <w:i/>
          <w:color w:val="000000"/>
          <w:shd w:val="clear" w:color="auto" w:fill="EECFA1"/>
        </w:rPr>
      </w:pPr>
    </w:p>
    <w:p w14:paraId="5E5DEF62" w14:textId="77777777" w:rsidR="00DD19F7" w:rsidRPr="00D77C14" w:rsidRDefault="00E8166B" w:rsidP="00DD19F7">
      <w:pPr>
        <w:rPr>
          <w:rFonts w:eastAsia="Times New Roman" w:cs="Times New Roman"/>
          <w:i/>
          <w:color w:val="000000"/>
          <w:highlight w:val="yellow"/>
          <w:shd w:val="clear" w:color="auto" w:fill="EECFA1"/>
        </w:rPr>
      </w:pPr>
      <w:r w:rsidRPr="00D77C14">
        <w:rPr>
          <w:rFonts w:eastAsia="Times New Roman" w:cs="Times New Roman"/>
          <w:i/>
          <w:color w:val="000000"/>
          <w:highlight w:val="yellow"/>
          <w:shd w:val="clear" w:color="auto" w:fill="EECFA1"/>
        </w:rPr>
        <w:t>Chinook =</w:t>
      </w:r>
      <w:r w:rsidRPr="00D77C14">
        <w:rPr>
          <w:rFonts w:eastAsia="Times New Roman" w:cs="Times New Roman"/>
          <w:i/>
          <w:color w:val="000000"/>
          <w:shd w:val="clear" w:color="auto" w:fill="EECFA1"/>
        </w:rPr>
        <w:t xml:space="preserve"> </w:t>
      </w:r>
      <w:r w:rsidRPr="00D77C14">
        <w:rPr>
          <w:rFonts w:eastAsia="Times New Roman" w:cs="Times New Roman"/>
          <w:i/>
          <w:color w:val="000000"/>
          <w:highlight w:val="yellow"/>
          <w:shd w:val="clear" w:color="auto" w:fill="EECFA1"/>
        </w:rPr>
        <w:t>trade jargon</w:t>
      </w:r>
      <w:r w:rsidR="00DD19F7" w:rsidRPr="00D77C14">
        <w:rPr>
          <w:rFonts w:eastAsia="Times New Roman" w:cs="Times New Roman"/>
          <w:i/>
          <w:color w:val="000000"/>
          <w:highlight w:val="yellow"/>
          <w:shd w:val="clear" w:color="auto" w:fill="EECFA1"/>
        </w:rPr>
        <w:t xml:space="preserve"> used between the First Nations people and the European fur traders in the 1800's</w:t>
      </w:r>
    </w:p>
    <w:p w14:paraId="54B57025" w14:textId="77777777" w:rsidR="00DD19F7" w:rsidRPr="00D77C14" w:rsidRDefault="00DD19F7" w:rsidP="00DD19F7">
      <w:pPr>
        <w:pStyle w:val="ListParagraph"/>
        <w:numPr>
          <w:ilvl w:val="0"/>
          <w:numId w:val="1"/>
        </w:numPr>
        <w:rPr>
          <w:rFonts w:eastAsia="Times New Roman" w:cs="Times New Roman"/>
          <w:i/>
          <w:color w:val="000000"/>
          <w:highlight w:val="yellow"/>
          <w:shd w:val="clear" w:color="auto" w:fill="EECFA1"/>
        </w:rPr>
      </w:pPr>
      <w:proofErr w:type="spellStart"/>
      <w:r w:rsidRPr="00D77C14">
        <w:rPr>
          <w:rFonts w:eastAsia="Times New Roman" w:cs="Times New Roman"/>
          <w:i/>
          <w:color w:val="000000"/>
          <w:highlight w:val="yellow"/>
          <w:shd w:val="clear" w:color="auto" w:fill="EECFA1"/>
        </w:rPr>
        <w:t>Cultus</w:t>
      </w:r>
      <w:proofErr w:type="spellEnd"/>
      <w:r w:rsidRPr="00D77C14">
        <w:rPr>
          <w:rFonts w:eastAsia="Times New Roman" w:cs="Times New Roman"/>
          <w:i/>
          <w:color w:val="000000"/>
          <w:highlight w:val="yellow"/>
          <w:shd w:val="clear" w:color="auto" w:fill="EECFA1"/>
        </w:rPr>
        <w:t xml:space="preserve"> Lake</w:t>
      </w:r>
      <w:proofErr w:type="gramStart"/>
      <w:r w:rsidRPr="00D77C14">
        <w:rPr>
          <w:rFonts w:eastAsia="Times New Roman" w:cs="Times New Roman"/>
          <w:i/>
          <w:color w:val="000000"/>
          <w:highlight w:val="yellow"/>
          <w:shd w:val="clear" w:color="auto" w:fill="EECFA1"/>
        </w:rPr>
        <w:t>….</w:t>
      </w:r>
      <w:proofErr w:type="spellStart"/>
      <w:r w:rsidRPr="00D77C14">
        <w:rPr>
          <w:rFonts w:eastAsia="Times New Roman" w:cs="Times New Roman"/>
          <w:i/>
          <w:color w:val="000000"/>
          <w:highlight w:val="yellow"/>
          <w:shd w:val="clear" w:color="auto" w:fill="EECFA1"/>
        </w:rPr>
        <w:t>cultus</w:t>
      </w:r>
      <w:proofErr w:type="spellEnd"/>
      <w:proofErr w:type="gramEnd"/>
      <w:r w:rsidRPr="00D77C14">
        <w:rPr>
          <w:rFonts w:eastAsia="Times New Roman" w:cs="Times New Roman"/>
          <w:i/>
          <w:color w:val="000000"/>
          <w:highlight w:val="yellow"/>
          <w:shd w:val="clear" w:color="auto" w:fill="EECFA1"/>
        </w:rPr>
        <w:t xml:space="preserve"> means bad</w:t>
      </w:r>
    </w:p>
    <w:p w14:paraId="4F9C2AB6" w14:textId="77777777" w:rsidR="00DD19F7" w:rsidRPr="00D77C14" w:rsidRDefault="00DD19F7" w:rsidP="00DD19F7">
      <w:pPr>
        <w:pStyle w:val="ListParagraph"/>
        <w:numPr>
          <w:ilvl w:val="0"/>
          <w:numId w:val="1"/>
        </w:numPr>
        <w:rPr>
          <w:rFonts w:eastAsia="Times New Roman" w:cs="Times New Roman"/>
          <w:i/>
          <w:highlight w:val="yellow"/>
        </w:rPr>
      </w:pPr>
      <w:proofErr w:type="spellStart"/>
      <w:r w:rsidRPr="00D77C14">
        <w:rPr>
          <w:rFonts w:eastAsia="Times New Roman" w:cs="Times New Roman"/>
          <w:i/>
          <w:color w:val="000000"/>
          <w:highlight w:val="yellow"/>
          <w:shd w:val="clear" w:color="auto" w:fill="EECFA1"/>
        </w:rPr>
        <w:t>Skookumchuck</w:t>
      </w:r>
      <w:proofErr w:type="spellEnd"/>
      <w:r w:rsidRPr="00D77C14">
        <w:rPr>
          <w:rFonts w:eastAsia="Times New Roman" w:cs="Times New Roman"/>
          <w:i/>
          <w:color w:val="000000"/>
          <w:highlight w:val="yellow"/>
          <w:shd w:val="clear" w:color="auto" w:fill="EECFA1"/>
        </w:rPr>
        <w:t>…Skookum means strong…chuck means water</w:t>
      </w:r>
    </w:p>
    <w:p w14:paraId="351F57D8" w14:textId="77777777" w:rsidR="00DD19F7" w:rsidRPr="00D77C14" w:rsidRDefault="00DD19F7" w:rsidP="00DD19F7">
      <w:pPr>
        <w:pStyle w:val="ListParagraph"/>
        <w:numPr>
          <w:ilvl w:val="0"/>
          <w:numId w:val="1"/>
        </w:numPr>
        <w:rPr>
          <w:rFonts w:eastAsia="Times New Roman" w:cs="Times New Roman"/>
          <w:i/>
          <w:color w:val="000000"/>
          <w:shd w:val="clear" w:color="auto" w:fill="EECFA1"/>
        </w:rPr>
      </w:pPr>
      <w:proofErr w:type="spellStart"/>
      <w:r w:rsidRPr="00D77C14">
        <w:rPr>
          <w:rFonts w:eastAsia="Times New Roman" w:cs="Times New Roman"/>
          <w:i/>
          <w:color w:val="000000"/>
          <w:highlight w:val="yellow"/>
          <w:shd w:val="clear" w:color="auto" w:fill="EECFA1"/>
        </w:rPr>
        <w:t>Hyack</w:t>
      </w:r>
      <w:proofErr w:type="spellEnd"/>
      <w:r w:rsidRPr="00D77C14">
        <w:rPr>
          <w:rFonts w:eastAsia="Times New Roman" w:cs="Times New Roman"/>
          <w:i/>
          <w:color w:val="000000"/>
          <w:highlight w:val="yellow"/>
          <w:shd w:val="clear" w:color="auto" w:fill="EECFA1"/>
        </w:rPr>
        <w:t xml:space="preserve"> Festival in New Westminster…</w:t>
      </w:r>
      <w:proofErr w:type="spellStart"/>
      <w:r w:rsidRPr="00D77C14">
        <w:rPr>
          <w:rFonts w:eastAsia="Times New Roman" w:cs="Times New Roman"/>
          <w:i/>
          <w:color w:val="000000"/>
          <w:highlight w:val="yellow"/>
          <w:shd w:val="clear" w:color="auto" w:fill="EECFA1"/>
        </w:rPr>
        <w:t>Hyack</w:t>
      </w:r>
      <w:proofErr w:type="spellEnd"/>
      <w:r w:rsidRPr="00D77C14">
        <w:rPr>
          <w:rFonts w:eastAsia="Times New Roman" w:cs="Times New Roman"/>
          <w:i/>
          <w:color w:val="000000"/>
          <w:highlight w:val="yellow"/>
          <w:shd w:val="clear" w:color="auto" w:fill="EECFA1"/>
        </w:rPr>
        <w:t xml:space="preserve"> mean be quick, hurry</w:t>
      </w:r>
    </w:p>
    <w:p w14:paraId="0E79B723" w14:textId="77777777" w:rsidR="00E8166B" w:rsidRPr="00E75300" w:rsidRDefault="00E8166B" w:rsidP="00E75300">
      <w:pPr>
        <w:rPr>
          <w:rFonts w:eastAsia="Times New Roman" w:cs="Times New Roman"/>
        </w:rPr>
      </w:pPr>
    </w:p>
    <w:p w14:paraId="6E737FFF" w14:textId="77777777" w:rsidR="002D2163" w:rsidRPr="00D77C14" w:rsidRDefault="002D2163" w:rsidP="002D2163">
      <w:pPr>
        <w:rPr>
          <w:rFonts w:eastAsia="Times New Roman" w:cs="Times New Roman"/>
          <w:color w:val="000000"/>
          <w:shd w:val="clear" w:color="auto" w:fill="EECFA1"/>
        </w:rPr>
      </w:pPr>
      <w:r w:rsidRPr="002D2163">
        <w:rPr>
          <w:rFonts w:eastAsia="Times New Roman" w:cs="Times New Roman"/>
          <w:color w:val="880000"/>
          <w:highlight w:val="yellow"/>
          <w:shd w:val="clear" w:color="auto" w:fill="EECFA1"/>
        </w:rPr>
        <w:t>T</w:t>
      </w:r>
      <w:r w:rsidRPr="002D2163">
        <w:rPr>
          <w:rFonts w:eastAsia="Times New Roman" w:cs="Times New Roman"/>
          <w:color w:val="000000"/>
          <w:highlight w:val="yellow"/>
          <w:shd w:val="clear" w:color="auto" w:fill="EECFA1"/>
        </w:rPr>
        <w:t xml:space="preserve">he </w:t>
      </w:r>
      <w:proofErr w:type="spellStart"/>
      <w:r w:rsidRPr="002D2163">
        <w:rPr>
          <w:rFonts w:eastAsia="Times New Roman" w:cs="Times New Roman"/>
          <w:color w:val="000000"/>
          <w:highlight w:val="yellow"/>
          <w:shd w:val="clear" w:color="auto" w:fill="EECFA1"/>
        </w:rPr>
        <w:t>Gitskan</w:t>
      </w:r>
      <w:proofErr w:type="spellEnd"/>
      <w:r w:rsidRPr="002D2163">
        <w:rPr>
          <w:rFonts w:eastAsia="Times New Roman" w:cs="Times New Roman"/>
          <w:color w:val="000000"/>
          <w:highlight w:val="yellow"/>
          <w:shd w:val="clear" w:color="auto" w:fill="EECFA1"/>
        </w:rPr>
        <w:t xml:space="preserve"> today call the same event </w:t>
      </w:r>
      <w:r w:rsidRPr="002D2163">
        <w:rPr>
          <w:rFonts w:eastAsia="Times New Roman" w:cs="Times New Roman"/>
          <w:i/>
          <w:iCs/>
          <w:color w:val="000000"/>
          <w:highlight w:val="yellow"/>
          <w:shd w:val="clear" w:color="auto" w:fill="EECFA1"/>
        </w:rPr>
        <w:t>The Feast</w:t>
      </w:r>
      <w:r w:rsidRPr="002D2163">
        <w:rPr>
          <w:rFonts w:eastAsia="Times New Roman" w:cs="Times New Roman"/>
          <w:color w:val="000000"/>
          <w:highlight w:val="yellow"/>
          <w:shd w:val="clear" w:color="auto" w:fill="EECFA1"/>
        </w:rPr>
        <w:t>, and the Cowichan know it as the </w:t>
      </w:r>
      <w:r w:rsidRPr="002D2163">
        <w:rPr>
          <w:rFonts w:eastAsia="Times New Roman" w:cs="Times New Roman"/>
          <w:i/>
          <w:iCs/>
          <w:color w:val="000000"/>
          <w:highlight w:val="yellow"/>
          <w:shd w:val="clear" w:color="auto" w:fill="EECFA1"/>
        </w:rPr>
        <w:t>Great Deed</w:t>
      </w:r>
      <w:r w:rsidRPr="002D2163">
        <w:rPr>
          <w:rFonts w:eastAsia="Times New Roman" w:cs="Times New Roman"/>
          <w:color w:val="000000"/>
          <w:highlight w:val="yellow"/>
          <w:shd w:val="clear" w:color="auto" w:fill="EECFA1"/>
        </w:rPr>
        <w:t>. The different names of the potlatch reflect both the different languages and cultures which share this tradition, as well as indicating some of the different occasions for which a potlatch is held.</w:t>
      </w:r>
    </w:p>
    <w:p w14:paraId="60024203" w14:textId="77777777" w:rsidR="002D2163" w:rsidRPr="00D77C14" w:rsidRDefault="002D2163" w:rsidP="002D2163">
      <w:pPr>
        <w:rPr>
          <w:rFonts w:eastAsia="Times New Roman" w:cs="Times New Roman"/>
          <w:color w:val="000000"/>
          <w:shd w:val="clear" w:color="auto" w:fill="EECFA1"/>
        </w:rPr>
      </w:pPr>
    </w:p>
    <w:p w14:paraId="51AB47FA" w14:textId="77777777" w:rsidR="002D2163" w:rsidRPr="00D77C14" w:rsidRDefault="002D2163" w:rsidP="002D2163">
      <w:pPr>
        <w:rPr>
          <w:rFonts w:eastAsia="Times New Roman" w:cs="Times New Roman"/>
          <w:color w:val="000000"/>
          <w:highlight w:val="yellow"/>
          <w:shd w:val="clear" w:color="auto" w:fill="EECFA1"/>
        </w:rPr>
      </w:pPr>
      <w:r w:rsidRPr="00D77C14">
        <w:rPr>
          <w:rFonts w:eastAsia="Times New Roman" w:cs="Times New Roman"/>
          <w:color w:val="000000"/>
          <w:highlight w:val="yellow"/>
          <w:shd w:val="clear" w:color="auto" w:fill="EECFA1"/>
        </w:rPr>
        <w:t xml:space="preserve">A </w:t>
      </w:r>
      <w:r w:rsidRPr="002D2163">
        <w:rPr>
          <w:rFonts w:eastAsia="Times New Roman" w:cs="Times New Roman"/>
          <w:color w:val="000000"/>
          <w:highlight w:val="yellow"/>
          <w:shd w:val="clear" w:color="auto" w:fill="EECFA1"/>
        </w:rPr>
        <w:t>potlatch was the primar</w:t>
      </w:r>
      <w:r w:rsidR="00D77C14" w:rsidRPr="00D77C14">
        <w:rPr>
          <w:rFonts w:eastAsia="Times New Roman" w:cs="Times New Roman"/>
          <w:color w:val="000000"/>
          <w:highlight w:val="yellow"/>
          <w:shd w:val="clear" w:color="auto" w:fill="EECFA1"/>
        </w:rPr>
        <w:t>y means for the Pacific Coast peoples</w:t>
      </w:r>
      <w:r w:rsidRPr="002D2163">
        <w:rPr>
          <w:rFonts w:eastAsia="Times New Roman" w:cs="Times New Roman"/>
          <w:color w:val="000000"/>
          <w:highlight w:val="yellow"/>
          <w:shd w:val="clear" w:color="auto" w:fill="EECFA1"/>
        </w:rPr>
        <w:t xml:space="preserve"> to bear witness, a means of </w:t>
      </w:r>
      <w:bookmarkStart w:id="0" w:name="_GoBack"/>
      <w:r w:rsidRPr="002D2163">
        <w:rPr>
          <w:rFonts w:eastAsia="Times New Roman" w:cs="Times New Roman"/>
          <w:color w:val="000000"/>
          <w:highlight w:val="yellow"/>
          <w:shd w:val="clear" w:color="auto" w:fill="EECFA1"/>
        </w:rPr>
        <w:t>confirming in public any changes in status such as marriages, birth, death, and coming of age.</w:t>
      </w:r>
    </w:p>
    <w:bookmarkEnd w:id="0"/>
    <w:p w14:paraId="32F52853" w14:textId="77777777" w:rsidR="002D2163" w:rsidRPr="00D77C14" w:rsidRDefault="002D2163" w:rsidP="002D2163">
      <w:pPr>
        <w:rPr>
          <w:rFonts w:eastAsia="Times New Roman" w:cs="Times New Roman"/>
          <w:color w:val="000000"/>
          <w:highlight w:val="yellow"/>
          <w:shd w:val="clear" w:color="auto" w:fill="EECFA1"/>
        </w:rPr>
      </w:pPr>
    </w:p>
    <w:p w14:paraId="0218BE37" w14:textId="77777777" w:rsidR="002D2163" w:rsidRPr="00D77C14" w:rsidRDefault="002D2163" w:rsidP="002D2163">
      <w:pPr>
        <w:rPr>
          <w:rFonts w:eastAsia="Times New Roman" w:cs="Times New Roman"/>
          <w:color w:val="000000"/>
          <w:shd w:val="clear" w:color="auto" w:fill="EECFA1"/>
        </w:rPr>
      </w:pPr>
      <w:r w:rsidRPr="00D77C14">
        <w:rPr>
          <w:rFonts w:eastAsia="Times New Roman" w:cs="Times New Roman"/>
          <w:color w:val="000000"/>
          <w:highlight w:val="yellow"/>
          <w:shd w:val="clear" w:color="auto" w:fill="EECFA1"/>
        </w:rPr>
        <w:t xml:space="preserve">The potlatch was </w:t>
      </w:r>
      <w:r w:rsidRPr="002D2163">
        <w:rPr>
          <w:rFonts w:eastAsia="Times New Roman" w:cs="Times New Roman"/>
          <w:color w:val="000000"/>
          <w:highlight w:val="yellow"/>
          <w:shd w:val="clear" w:color="auto" w:fill="EECFA1"/>
        </w:rPr>
        <w:t xml:space="preserve">a primary means of distributing wealth. The ceremony culminated with the host presenting gifts to every guest which strictly corresponded with </w:t>
      </w:r>
      <w:proofErr w:type="gramStart"/>
      <w:r w:rsidRPr="002D2163">
        <w:rPr>
          <w:rFonts w:eastAsia="Times New Roman" w:cs="Times New Roman"/>
          <w:color w:val="000000"/>
          <w:highlight w:val="yellow"/>
          <w:shd w:val="clear" w:color="auto" w:fill="EECFA1"/>
        </w:rPr>
        <w:t>each individual's</w:t>
      </w:r>
      <w:proofErr w:type="gramEnd"/>
      <w:r w:rsidRPr="002D2163">
        <w:rPr>
          <w:rFonts w:eastAsia="Times New Roman" w:cs="Times New Roman"/>
          <w:color w:val="000000"/>
          <w:highlight w:val="yellow"/>
          <w:shd w:val="clear" w:color="auto" w:fill="EECFA1"/>
        </w:rPr>
        <w:t xml:space="preserve"> social rank. Gifts could include canoes, slaves, carved dishes and eulachon oil.</w:t>
      </w:r>
    </w:p>
    <w:p w14:paraId="0A45F117" w14:textId="77777777" w:rsidR="002D2163" w:rsidRPr="00D77C14" w:rsidRDefault="002D2163" w:rsidP="002D2163">
      <w:pPr>
        <w:rPr>
          <w:rFonts w:eastAsia="Times New Roman" w:cs="Times New Roman"/>
          <w:color w:val="000000"/>
          <w:shd w:val="clear" w:color="auto" w:fill="EECFA1"/>
        </w:rPr>
      </w:pPr>
    </w:p>
    <w:p w14:paraId="383EC02C" w14:textId="77777777" w:rsidR="002D2163" w:rsidRPr="002D2163" w:rsidRDefault="002D2163" w:rsidP="002D2163">
      <w:pPr>
        <w:rPr>
          <w:rFonts w:eastAsia="Times New Roman" w:cs="Times New Roman"/>
          <w:highlight w:val="yellow"/>
        </w:rPr>
      </w:pPr>
      <w:r w:rsidRPr="00D77C14">
        <w:rPr>
          <w:rFonts w:eastAsia="Times New Roman" w:cs="Times New Roman"/>
          <w:color w:val="000000"/>
          <w:highlight w:val="yellow"/>
          <w:shd w:val="clear" w:color="auto" w:fill="EECFA1"/>
        </w:rPr>
        <w:t>Th</w:t>
      </w:r>
      <w:r w:rsidRPr="002D2163">
        <w:rPr>
          <w:rFonts w:eastAsia="Times New Roman" w:cs="Times New Roman"/>
          <w:color w:val="000000"/>
          <w:highlight w:val="yellow"/>
          <w:shd w:val="clear" w:color="auto" w:fill="EECFA1"/>
        </w:rPr>
        <w:t xml:space="preserve">e more wealth distributed the </w:t>
      </w:r>
      <w:r w:rsidRPr="00D77C14">
        <w:rPr>
          <w:rFonts w:eastAsia="Times New Roman" w:cs="Times New Roman"/>
          <w:color w:val="000000"/>
          <w:highlight w:val="yellow"/>
          <w:shd w:val="clear" w:color="auto" w:fill="EECFA1"/>
        </w:rPr>
        <w:t>higher the</w:t>
      </w:r>
      <w:r w:rsidR="00D77C14" w:rsidRPr="00D77C14">
        <w:rPr>
          <w:rFonts w:eastAsia="Times New Roman" w:cs="Times New Roman"/>
          <w:color w:val="000000"/>
          <w:highlight w:val="yellow"/>
          <w:shd w:val="clear" w:color="auto" w:fill="EECFA1"/>
        </w:rPr>
        <w:t xml:space="preserve"> prestige</w:t>
      </w:r>
      <w:r w:rsidRPr="002D2163">
        <w:rPr>
          <w:rFonts w:eastAsia="Times New Roman" w:cs="Times New Roman"/>
          <w:color w:val="000000"/>
          <w:highlight w:val="yellow"/>
          <w:shd w:val="clear" w:color="auto" w:fill="EECFA1"/>
        </w:rPr>
        <w:t xml:space="preserve"> conferred upon the host. In return, the higher status guests were expected to hold their own potlatches where they would give even more lavishly. Thus, even if an individual hosting a potlatch completely impoverished himself, he could expect the return of wealth when he attended subsequent potlatches as a guest.</w:t>
      </w:r>
    </w:p>
    <w:p w14:paraId="5A5F2706" w14:textId="77777777" w:rsidR="002D2163" w:rsidRPr="002D2163" w:rsidRDefault="002D2163" w:rsidP="002D2163">
      <w:pPr>
        <w:spacing w:before="100" w:beforeAutospacing="1" w:after="100" w:afterAutospacing="1"/>
        <w:rPr>
          <w:rFonts w:cs="Times New Roman"/>
          <w:color w:val="000000"/>
        </w:rPr>
      </w:pPr>
      <w:r w:rsidRPr="00D77C14">
        <w:rPr>
          <w:rFonts w:cs="Times New Roman"/>
          <w:color w:val="000000"/>
          <w:highlight w:val="yellow"/>
        </w:rPr>
        <w:t>The</w:t>
      </w:r>
      <w:r w:rsidRPr="002D2163">
        <w:rPr>
          <w:rFonts w:cs="Times New Roman"/>
          <w:color w:val="000000"/>
          <w:highlight w:val="yellow"/>
        </w:rPr>
        <w:t xml:space="preserve"> federal government outlawed potlatches in 1884 but the ceremony continued in many communities, and in 1951 the law was deleted from the revised Indian Act. </w:t>
      </w:r>
    </w:p>
    <w:p w14:paraId="0F68F3F0" w14:textId="77777777" w:rsidR="00D77C14" w:rsidRDefault="00D77C14">
      <w:hyperlink r:id="rId5" w:history="1">
        <w:r w:rsidRPr="00D77C14">
          <w:rPr>
            <w:rStyle w:val="Hyperlink"/>
          </w:rPr>
          <w:t>https://royalbcmuseum.bc.ca/exhibits/bc-archives-time-machine/galler07/frames/potlatch.htm</w:t>
        </w:r>
      </w:hyperlink>
    </w:p>
    <w:p w14:paraId="48630119" w14:textId="77777777" w:rsidR="00D77C14" w:rsidRDefault="00D77C14"/>
    <w:sectPr w:rsidR="00D77C14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51032"/>
    <w:multiLevelType w:val="hybridMultilevel"/>
    <w:tmpl w:val="1B70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00"/>
    <w:rsid w:val="000165C0"/>
    <w:rsid w:val="002D2163"/>
    <w:rsid w:val="0035433D"/>
    <w:rsid w:val="00D35FFA"/>
    <w:rsid w:val="00D6729E"/>
    <w:rsid w:val="00D77C14"/>
    <w:rsid w:val="00DD19F7"/>
    <w:rsid w:val="00E75300"/>
    <w:rsid w:val="00E8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101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3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9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16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oyalbcmuseum.bc.ca/exhibits/bc-archives-time-machine/galler07/frames/potlatch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dcterms:created xsi:type="dcterms:W3CDTF">2017-11-02T16:11:00Z</dcterms:created>
  <dcterms:modified xsi:type="dcterms:W3CDTF">2017-11-02T16:34:00Z</dcterms:modified>
</cp:coreProperties>
</file>