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86FF571" w14:textId="77777777" w:rsidR="002A710D" w:rsidRPr="002A710D" w:rsidRDefault="002A710D" w:rsidP="002A710D">
      <w:pPr>
        <w:spacing w:before="100" w:beforeAutospacing="1" w:after="100" w:afterAutospacing="1"/>
        <w:outlineLvl w:val="1"/>
        <w:rPr>
          <w:rFonts w:ascii="Times New Roman" w:eastAsia="Times New Roman" w:hAnsi="Times New Roman" w:cs="Times New Roman"/>
          <w:b/>
          <w:bCs/>
          <w:sz w:val="36"/>
          <w:szCs w:val="36"/>
        </w:rPr>
      </w:pPr>
      <w:r w:rsidRPr="002A710D">
        <w:rPr>
          <w:rFonts w:ascii="Times New Roman" w:eastAsia="Times New Roman" w:hAnsi="Times New Roman" w:cs="Times New Roman"/>
          <w:b/>
          <w:bCs/>
          <w:sz w:val="36"/>
          <w:szCs w:val="36"/>
        </w:rPr>
        <w:t>Traditional Economy</w:t>
      </w:r>
    </w:p>
    <w:p w14:paraId="6A27A758" w14:textId="77777777" w:rsidR="002A710D" w:rsidRDefault="002A710D" w:rsidP="002A710D">
      <w:pPr>
        <w:spacing w:before="100" w:beforeAutospacing="1" w:after="100" w:afterAutospacing="1"/>
        <w:rPr>
          <w:rFonts w:ascii="Times New Roman" w:hAnsi="Times New Roman" w:cs="Times New Roman"/>
        </w:rPr>
      </w:pPr>
      <w:r w:rsidRPr="002A710D">
        <w:rPr>
          <w:rFonts w:ascii="Times New Roman" w:hAnsi="Times New Roman" w:cs="Times New Roman"/>
        </w:rPr>
        <w:t xml:space="preserve">Traditional B.C. First Nations economy was based on trade. Each geographic area had its own resources. Some of these resources were necessary for survival and some were </w:t>
      </w:r>
      <w:hyperlink r:id="rId4" w:history="1">
        <w:r w:rsidRPr="002A710D">
          <w:rPr>
            <w:rFonts w:ascii="Times New Roman" w:hAnsi="Times New Roman" w:cs="Times New Roman"/>
            <w:b/>
            <w:bCs/>
            <w:color w:val="0000FF"/>
            <w:u w:val="single"/>
          </w:rPr>
          <w:t>utilitarian goods</w:t>
        </w:r>
      </w:hyperlink>
      <w:r>
        <w:rPr>
          <w:rFonts w:ascii="Times New Roman" w:hAnsi="Times New Roman" w:cs="Times New Roman"/>
        </w:rPr>
        <w:t xml:space="preserve"> or </w:t>
      </w:r>
      <w:r w:rsidRPr="002A710D">
        <w:rPr>
          <w:rFonts w:ascii="Times New Roman" w:hAnsi="Times New Roman" w:cs="Times New Roman"/>
          <w:b/>
        </w:rPr>
        <w:t>“items of provision</w:t>
      </w:r>
      <w:r>
        <w:rPr>
          <w:rFonts w:ascii="Times New Roman" w:hAnsi="Times New Roman" w:cs="Times New Roman"/>
        </w:rPr>
        <w:t xml:space="preserve">”. </w:t>
      </w:r>
      <w:r w:rsidRPr="002A710D">
        <w:rPr>
          <w:rFonts w:ascii="Times New Roman" w:hAnsi="Times New Roman" w:cs="Times New Roman"/>
        </w:rPr>
        <w:t xml:space="preserve">Some resources were traded because they were considered items of status or wealth and not because they were items of necessity—these were called </w:t>
      </w:r>
      <w:hyperlink r:id="rId5" w:history="1">
        <w:r w:rsidRPr="002A710D">
          <w:rPr>
            <w:rFonts w:ascii="Times New Roman" w:hAnsi="Times New Roman" w:cs="Times New Roman"/>
            <w:b/>
            <w:bCs/>
            <w:color w:val="0000FF"/>
            <w:u w:val="single"/>
          </w:rPr>
          <w:t>status goods</w:t>
        </w:r>
      </w:hyperlink>
      <w:r>
        <w:rPr>
          <w:rFonts w:ascii="Times New Roman" w:hAnsi="Times New Roman" w:cs="Times New Roman"/>
        </w:rPr>
        <w:t xml:space="preserve"> or “items of prestige”.</w:t>
      </w:r>
    </w:p>
    <w:p w14:paraId="0E4BDD1F" w14:textId="77777777" w:rsidR="002A710D" w:rsidRDefault="002A710D" w:rsidP="002A710D">
      <w:pPr>
        <w:spacing w:before="100" w:beforeAutospacing="1" w:after="100" w:afterAutospacing="1"/>
        <w:rPr>
          <w:rFonts w:ascii="Times New Roman" w:hAnsi="Times New Roman" w:cs="Times New Roman"/>
        </w:rPr>
      </w:pPr>
      <w:r w:rsidRPr="002A710D">
        <w:rPr>
          <w:rFonts w:ascii="Times New Roman" w:hAnsi="Times New Roman" w:cs="Times New Roman"/>
        </w:rPr>
        <w:t xml:space="preserve">Examples of status goods include </w:t>
      </w:r>
      <w:hyperlink r:id="rId6" w:history="1">
        <w:proofErr w:type="spellStart"/>
        <w:r w:rsidRPr="002A710D">
          <w:rPr>
            <w:rFonts w:ascii="Times New Roman" w:hAnsi="Times New Roman" w:cs="Times New Roman"/>
            <w:b/>
            <w:bCs/>
            <w:color w:val="0000FF"/>
            <w:u w:val="single"/>
          </w:rPr>
          <w:t>oolichan</w:t>
        </w:r>
        <w:proofErr w:type="spellEnd"/>
        <w:r w:rsidRPr="002A710D">
          <w:rPr>
            <w:rFonts w:ascii="Times New Roman" w:hAnsi="Times New Roman" w:cs="Times New Roman"/>
            <w:b/>
            <w:bCs/>
            <w:color w:val="0000FF"/>
            <w:u w:val="single"/>
          </w:rPr>
          <w:t xml:space="preserve"> grease</w:t>
        </w:r>
      </w:hyperlink>
      <w:r w:rsidRPr="002A710D">
        <w:rPr>
          <w:rFonts w:ascii="Times New Roman" w:hAnsi="Times New Roman" w:cs="Times New Roman"/>
        </w:rPr>
        <w:t xml:space="preserve">, </w:t>
      </w:r>
      <w:hyperlink r:id="rId7" w:history="1">
        <w:r w:rsidRPr="002A710D">
          <w:rPr>
            <w:rFonts w:ascii="Times New Roman" w:hAnsi="Times New Roman" w:cs="Times New Roman"/>
            <w:b/>
            <w:bCs/>
            <w:color w:val="0000FF"/>
            <w:u w:val="single"/>
          </w:rPr>
          <w:t>coppers</w:t>
        </w:r>
      </w:hyperlink>
      <w:r w:rsidRPr="002A710D">
        <w:rPr>
          <w:rFonts w:ascii="Times New Roman" w:hAnsi="Times New Roman" w:cs="Times New Roman"/>
        </w:rPr>
        <w:t xml:space="preserve">, and </w:t>
      </w:r>
      <w:hyperlink r:id="rId8" w:history="1">
        <w:proofErr w:type="spellStart"/>
        <w:r w:rsidRPr="002A710D">
          <w:rPr>
            <w:rFonts w:ascii="Times New Roman" w:hAnsi="Times New Roman" w:cs="Times New Roman"/>
            <w:b/>
            <w:bCs/>
            <w:color w:val="0000FF"/>
            <w:u w:val="single"/>
          </w:rPr>
          <w:t>dentalium</w:t>
        </w:r>
        <w:proofErr w:type="spellEnd"/>
      </w:hyperlink>
      <w:r w:rsidRPr="002A710D">
        <w:rPr>
          <w:rFonts w:ascii="Times New Roman" w:hAnsi="Times New Roman" w:cs="Times New Roman"/>
        </w:rPr>
        <w:t xml:space="preserve">. These materials were considered </w:t>
      </w:r>
      <w:hyperlink r:id="rId9" w:history="1">
        <w:r w:rsidRPr="002A710D">
          <w:rPr>
            <w:rFonts w:ascii="Times New Roman" w:hAnsi="Times New Roman" w:cs="Times New Roman"/>
            <w:b/>
            <w:bCs/>
            <w:color w:val="0000FF"/>
            <w:u w:val="single"/>
          </w:rPr>
          <w:t>mediums of exchange</w:t>
        </w:r>
      </w:hyperlink>
      <w:r w:rsidRPr="002A710D">
        <w:rPr>
          <w:rFonts w:ascii="Times New Roman" w:hAnsi="Times New Roman" w:cs="Times New Roman"/>
        </w:rPr>
        <w:t>. Most B.C. First Nations groups travelled in seasonal patterns</w:t>
      </w:r>
      <w:r>
        <w:rPr>
          <w:rFonts w:ascii="Times New Roman" w:hAnsi="Times New Roman" w:cs="Times New Roman"/>
        </w:rPr>
        <w:t xml:space="preserve"> (or rounds)</w:t>
      </w:r>
      <w:r w:rsidRPr="002A710D">
        <w:rPr>
          <w:rFonts w:ascii="Times New Roman" w:hAnsi="Times New Roman" w:cs="Times New Roman"/>
        </w:rPr>
        <w:t xml:space="preserve"> to collect resources and to trade surplus resources to other groups for resources unavailable to them in their areas. Consider, for example, the unique resources that were available only on the coast or only in the interior of B.C. A number of different resources were viewed as status goods as they were used specifically to show the wealth of the individual or group in possession of them. A common trait that all status goods have in common is that they are rare and difficult to find or harvest, which contributes to their value.</w:t>
      </w:r>
    </w:p>
    <w:p w14:paraId="1F19F5E7" w14:textId="77777777" w:rsidR="00927CC9" w:rsidRDefault="00927CC9" w:rsidP="002A710D">
      <w:pPr>
        <w:spacing w:before="100" w:beforeAutospacing="1" w:after="100" w:afterAutospacing="1"/>
        <w:rPr>
          <w:rFonts w:ascii="Times New Roman" w:hAnsi="Times New Roman" w:cs="Times New Roman"/>
        </w:rPr>
      </w:pPr>
    </w:p>
    <w:p w14:paraId="41FB73F6" w14:textId="77777777" w:rsidR="00927CC9" w:rsidRDefault="00927CC9" w:rsidP="002A710D">
      <w:pPr>
        <w:spacing w:before="100" w:beforeAutospacing="1" w:after="100" w:afterAutospacing="1"/>
        <w:rPr>
          <w:rFonts w:ascii="Times New Roman" w:hAnsi="Times New Roman" w:cs="Times New Roman"/>
        </w:rPr>
      </w:pPr>
    </w:p>
    <w:p w14:paraId="669C846C" w14:textId="77777777" w:rsidR="00927CC9" w:rsidRDefault="00927CC9" w:rsidP="002A710D">
      <w:pPr>
        <w:spacing w:before="100" w:beforeAutospacing="1" w:after="100" w:afterAutospacing="1"/>
        <w:rPr>
          <w:rFonts w:ascii="Times New Roman" w:hAnsi="Times New Roman" w:cs="Times New Roman"/>
        </w:rPr>
      </w:pPr>
    </w:p>
    <w:p w14:paraId="1D911E32" w14:textId="77777777" w:rsidR="00927CC9" w:rsidRDefault="00927CC9" w:rsidP="002A710D">
      <w:pPr>
        <w:spacing w:before="100" w:beforeAutospacing="1" w:after="100" w:afterAutospacing="1"/>
        <w:rPr>
          <w:rFonts w:ascii="Times New Roman" w:hAnsi="Times New Roman" w:cs="Times New Roman"/>
        </w:rPr>
      </w:pPr>
    </w:p>
    <w:p w14:paraId="63401A69" w14:textId="77777777" w:rsidR="00927CC9" w:rsidRDefault="00927CC9" w:rsidP="002A710D">
      <w:pPr>
        <w:spacing w:before="100" w:beforeAutospacing="1" w:after="100" w:afterAutospacing="1"/>
        <w:rPr>
          <w:rFonts w:ascii="Times New Roman" w:hAnsi="Times New Roman" w:cs="Times New Roman"/>
        </w:rPr>
      </w:pPr>
    </w:p>
    <w:p w14:paraId="2D421B77" w14:textId="77777777" w:rsidR="00927CC9" w:rsidRDefault="00927CC9" w:rsidP="002A710D">
      <w:pPr>
        <w:spacing w:before="100" w:beforeAutospacing="1" w:after="100" w:afterAutospacing="1"/>
        <w:rPr>
          <w:rFonts w:ascii="Times New Roman" w:hAnsi="Times New Roman" w:cs="Times New Roman"/>
        </w:rPr>
      </w:pPr>
    </w:p>
    <w:p w14:paraId="5C247E98" w14:textId="77777777" w:rsidR="00927CC9" w:rsidRDefault="00927CC9" w:rsidP="002A710D">
      <w:pPr>
        <w:spacing w:before="100" w:beforeAutospacing="1" w:after="100" w:afterAutospacing="1"/>
        <w:rPr>
          <w:rFonts w:ascii="Times New Roman" w:hAnsi="Times New Roman" w:cs="Times New Roman"/>
        </w:rPr>
      </w:pPr>
    </w:p>
    <w:p w14:paraId="7F19694D" w14:textId="77777777" w:rsidR="00927CC9" w:rsidRPr="002A710D" w:rsidRDefault="00927CC9" w:rsidP="002A710D">
      <w:pPr>
        <w:spacing w:before="100" w:beforeAutospacing="1" w:after="100" w:afterAutospacing="1"/>
        <w:rPr>
          <w:rFonts w:ascii="Times New Roman" w:hAnsi="Times New Roman" w:cs="Times New Roman"/>
        </w:rPr>
      </w:pPr>
    </w:p>
    <w:p w14:paraId="1A726497" w14:textId="3D66AEC6" w:rsidR="00323105" w:rsidRPr="00323105" w:rsidRDefault="0014147F" w:rsidP="00323105">
      <w:pPr>
        <w:spacing w:before="100" w:beforeAutospacing="1" w:after="100" w:afterAutospacing="1"/>
        <w:rPr>
          <w:rFonts w:ascii="Times New Roman" w:hAnsi="Times New Roman" w:cs="Times New Roman"/>
        </w:rPr>
      </w:pPr>
      <w:hyperlink r:id="rId10" w:history="1">
        <w:proofErr w:type="spellStart"/>
        <w:r w:rsidR="002A710D" w:rsidRPr="002A710D">
          <w:rPr>
            <w:rFonts w:ascii="Times New Roman" w:hAnsi="Times New Roman" w:cs="Times New Roman"/>
            <w:b/>
            <w:bCs/>
            <w:color w:val="0000FF"/>
            <w:u w:val="single"/>
          </w:rPr>
          <w:t>Dentalium</w:t>
        </w:r>
        <w:proofErr w:type="spellEnd"/>
      </w:hyperlink>
      <w:r w:rsidR="002A710D" w:rsidRPr="002A710D">
        <w:rPr>
          <w:rFonts w:ascii="Times New Roman" w:hAnsi="Times New Roman" w:cs="Times New Roman"/>
        </w:rPr>
        <w:t xml:space="preserve"> is a small tusk-like shell to which the Nuu-chah-nulth and the </w:t>
      </w:r>
      <w:proofErr w:type="spellStart"/>
      <w:r w:rsidR="002A710D" w:rsidRPr="002A710D">
        <w:rPr>
          <w:rFonts w:ascii="Times New Roman" w:hAnsi="Times New Roman" w:cs="Times New Roman"/>
        </w:rPr>
        <w:t>Kwakw</w:t>
      </w:r>
      <w:r w:rsidR="002A710D" w:rsidRPr="002A710D">
        <w:rPr>
          <w:rFonts w:ascii="Times New Roman" w:hAnsi="Times New Roman" w:cs="Times New Roman"/>
          <w:u w:val="single"/>
        </w:rPr>
        <w:t>a</w:t>
      </w:r>
      <w:r w:rsidR="002A710D" w:rsidRPr="002A710D">
        <w:rPr>
          <w:rFonts w:ascii="Times New Roman" w:hAnsi="Times New Roman" w:cs="Times New Roman"/>
        </w:rPr>
        <w:t>k</w:t>
      </w:r>
      <w:r w:rsidR="002A710D" w:rsidRPr="002A710D">
        <w:rPr>
          <w:rFonts w:ascii="Times New Roman" w:hAnsi="Times New Roman" w:cs="Times New Roman"/>
          <w:u w:val="single"/>
        </w:rPr>
        <w:t>a</w:t>
      </w:r>
      <w:r w:rsidR="002A710D" w:rsidRPr="002A710D">
        <w:rPr>
          <w:rFonts w:ascii="Times New Roman" w:hAnsi="Times New Roman" w:cs="Times New Roman"/>
        </w:rPr>
        <w:t>'wakw</w:t>
      </w:r>
      <w:proofErr w:type="spellEnd"/>
      <w:r w:rsidR="002A710D" w:rsidRPr="002A710D">
        <w:rPr>
          <w:rFonts w:ascii="Times New Roman" w:hAnsi="Times New Roman" w:cs="Times New Roman"/>
        </w:rPr>
        <w:t xml:space="preserve"> had access; it is found in deep sub-tidal waters off the west coast of Vancouver Island. First Nations people had developed a complex and technologically sophisticated method to harvest the shells of these elusive snails. The shell was used for decoration as a whole shell or as smaller beads. (Refer to page 50 in your </w:t>
      </w:r>
      <w:r w:rsidR="002A710D" w:rsidRPr="002A710D">
        <w:rPr>
          <w:rFonts w:ascii="Times New Roman" w:hAnsi="Times New Roman" w:cs="Times New Roman"/>
          <w:i/>
          <w:iCs/>
        </w:rPr>
        <w:t>B.C. First Nations Studies</w:t>
      </w:r>
      <w:r w:rsidR="002A710D" w:rsidRPr="002A710D">
        <w:rPr>
          <w:rFonts w:ascii="Times New Roman" w:hAnsi="Times New Roman" w:cs="Times New Roman"/>
        </w:rPr>
        <w:t xml:space="preserve"> textbook to see the use of </w:t>
      </w:r>
      <w:proofErr w:type="spellStart"/>
      <w:r w:rsidR="002A710D" w:rsidRPr="002A710D">
        <w:rPr>
          <w:rFonts w:ascii="Times New Roman" w:hAnsi="Times New Roman" w:cs="Times New Roman"/>
        </w:rPr>
        <w:t>dentalium</w:t>
      </w:r>
      <w:proofErr w:type="spellEnd"/>
      <w:r w:rsidR="002A710D" w:rsidRPr="002A710D">
        <w:rPr>
          <w:rFonts w:ascii="Times New Roman" w:hAnsi="Times New Roman" w:cs="Times New Roman"/>
        </w:rPr>
        <w:t xml:space="preserve"> shells on a button blanket.) An individual who possessed </w:t>
      </w:r>
      <w:proofErr w:type="spellStart"/>
      <w:r w:rsidR="002A710D" w:rsidRPr="002A710D">
        <w:rPr>
          <w:rFonts w:ascii="Times New Roman" w:hAnsi="Times New Roman" w:cs="Times New Roman"/>
        </w:rPr>
        <w:t>dentalium</w:t>
      </w:r>
      <w:proofErr w:type="spellEnd"/>
      <w:r w:rsidR="002A710D" w:rsidRPr="002A710D">
        <w:rPr>
          <w:rFonts w:ascii="Times New Roman" w:hAnsi="Times New Roman" w:cs="Times New Roman"/>
        </w:rPr>
        <w:t xml:space="preserve"> demonstrated great wealth. The trade economy established by the B.C. First Nations groups was one of necessity as well as one of establishing recognition of wealth.</w:t>
      </w:r>
    </w:p>
    <w:p w14:paraId="3189B5AB" w14:textId="5A6A9859" w:rsidR="00323105" w:rsidRDefault="00927CC9" w:rsidP="00323105">
      <w:pPr>
        <w:pStyle w:val="NormalWeb"/>
      </w:pPr>
      <w:r>
        <w:t xml:space="preserve">Nuu-chah-nulth </w:t>
      </w:r>
      <w:r w:rsidR="00323105">
        <w:t xml:space="preserve">peoples were the primary harvesters of </w:t>
      </w:r>
      <w:proofErr w:type="spellStart"/>
      <w:r w:rsidR="00323105">
        <w:t>dentalium</w:t>
      </w:r>
      <w:proofErr w:type="spellEnd"/>
      <w:r w:rsidR="00323105">
        <w:t xml:space="preserve"> shells. Among the </w:t>
      </w:r>
      <w:r>
        <w:t>Coastal groups</w:t>
      </w:r>
      <w:r w:rsidR="00323105">
        <w:t xml:space="preserve">, the shells were valued for both trade and adornment. Young Nuu-chah-nulth girls of high status wore elaborate </w:t>
      </w:r>
      <w:proofErr w:type="spellStart"/>
      <w:r w:rsidR="00323105">
        <w:t>dentalia</w:t>
      </w:r>
      <w:proofErr w:type="spellEnd"/>
      <w:r w:rsidR="00323105">
        <w:t xml:space="preserve"> jewelry. When the jewelry was removed, a </w:t>
      </w:r>
      <w:r w:rsidR="00323105" w:rsidRPr="00927CC9">
        <w:t>potlatch</w:t>
      </w:r>
      <w:r>
        <w:t xml:space="preserve"> </w:t>
      </w:r>
      <w:r w:rsidR="00323105">
        <w:t>was held to celebrate and the girl would be considered eligible for marriage.</w:t>
      </w:r>
    </w:p>
    <w:p w14:paraId="0B0B3F89" w14:textId="1A48C735" w:rsidR="00323105" w:rsidRDefault="00323105" w:rsidP="00323105">
      <w:pPr>
        <w:pStyle w:val="NormalWeb"/>
      </w:pPr>
      <w:r w:rsidRPr="00927CC9">
        <w:lastRenderedPageBreak/>
        <w:t>Athabaskan</w:t>
      </w:r>
      <w:r w:rsidR="00927CC9">
        <w:t xml:space="preserve"> </w:t>
      </w:r>
      <w:r>
        <w:t xml:space="preserve">peoples of </w:t>
      </w:r>
      <w:r w:rsidRPr="00927CC9">
        <w:t>Alaska</w:t>
      </w:r>
      <w:r w:rsidR="00927CC9">
        <w:t xml:space="preserve"> </w:t>
      </w:r>
      <w:r>
        <w:t xml:space="preserve">and subarctic Canada incorporate </w:t>
      </w:r>
      <w:proofErr w:type="spellStart"/>
      <w:r>
        <w:t>dentalium</w:t>
      </w:r>
      <w:proofErr w:type="spellEnd"/>
      <w:r>
        <w:t xml:space="preserve"> into jewelry with glass beads. Along with iron, these items were regarded as </w:t>
      </w:r>
      <w:r w:rsidR="00927CC9">
        <w:t>prestige</w:t>
      </w:r>
      <w:r>
        <w:t xml:space="preserve"> </w:t>
      </w:r>
      <w:r w:rsidR="00927CC9">
        <w:t>trade goods in the 19th century</w:t>
      </w:r>
    </w:p>
    <w:p w14:paraId="49911926" w14:textId="26AAD115" w:rsidR="00323105" w:rsidRPr="00DA0F57" w:rsidRDefault="00927CC9" w:rsidP="00DA0F57">
      <w:pPr>
        <w:rPr>
          <w:rFonts w:ascii="Times New Roman" w:eastAsia="Times New Roman" w:hAnsi="Times New Roman" w:cs="Times New Roman"/>
        </w:rPr>
      </w:pPr>
      <w:r>
        <w:t>Shells</w:t>
      </w:r>
      <w:r w:rsidR="00323105">
        <w:t xml:space="preserve"> which had been gathered on the shores of Vancouver Island were first traded to the Canadian Plateau between 1000 and 1 BCE. During the 1st century CE, the shell was a common trade item in the </w:t>
      </w:r>
      <w:r w:rsidR="00323105" w:rsidRPr="00927CC9">
        <w:t>Plateau</w:t>
      </w:r>
      <w:r>
        <w:t xml:space="preserve">. </w:t>
      </w:r>
      <w:r w:rsidR="00323105">
        <w:t xml:space="preserve">Some very elite women from Plateau tribes wore </w:t>
      </w:r>
      <w:proofErr w:type="spellStart"/>
      <w:r w:rsidR="00323105">
        <w:t>dentalium</w:t>
      </w:r>
      <w:proofErr w:type="spellEnd"/>
      <w:r w:rsidR="00323105">
        <w:t xml:space="preserve"> shells through pierced </w:t>
      </w:r>
      <w:r>
        <w:t>noses</w:t>
      </w:r>
      <w:r w:rsidR="00323105">
        <w:t xml:space="preserve">. Elaborate bridal headdresses from the 19th and early 20th centuries, features </w:t>
      </w:r>
      <w:proofErr w:type="spellStart"/>
      <w:r w:rsidR="00323105">
        <w:t>dentalium</w:t>
      </w:r>
      <w:proofErr w:type="spellEnd"/>
      <w:r w:rsidR="00323105">
        <w:t xml:space="preserve"> shells strung on hide with Chinese brass coins and glass beads.</w:t>
      </w:r>
      <w:r>
        <w:rPr>
          <w:vertAlign w:val="superscript"/>
        </w:rPr>
        <w:t xml:space="preserve"> </w:t>
      </w:r>
      <w:r w:rsidR="00323105">
        <w:t xml:space="preserve"> </w:t>
      </w:r>
      <w:proofErr w:type="spellStart"/>
      <w:r w:rsidR="00323105" w:rsidRPr="00DA0F57">
        <w:t>Nlaka'pamux</w:t>
      </w:r>
      <w:proofErr w:type="spellEnd"/>
      <w:r w:rsidR="00DA0F57">
        <w:t xml:space="preserve"> (</w:t>
      </w:r>
      <w:r w:rsidR="00DA0F57" w:rsidRPr="00DA0F57">
        <w:rPr>
          <w:rFonts w:ascii="Arial" w:eastAsia="Times New Roman" w:hAnsi="Arial" w:cs="Arial"/>
          <w:sz w:val="20"/>
          <w:szCs w:val="20"/>
        </w:rPr>
        <w:t>ng-</w:t>
      </w:r>
      <w:proofErr w:type="spellStart"/>
      <w:r w:rsidR="00DA0F57" w:rsidRPr="00DA0F57">
        <w:rPr>
          <w:rFonts w:ascii="Arial" w:eastAsia="Times New Roman" w:hAnsi="Arial" w:cs="Arial"/>
          <w:sz w:val="20"/>
          <w:szCs w:val="20"/>
        </w:rPr>
        <w:t>khla</w:t>
      </w:r>
      <w:proofErr w:type="spellEnd"/>
      <w:r w:rsidR="00DA0F57" w:rsidRPr="00DA0F57">
        <w:rPr>
          <w:rFonts w:ascii="Arial" w:eastAsia="Times New Roman" w:hAnsi="Arial" w:cs="Arial"/>
          <w:sz w:val="20"/>
          <w:szCs w:val="20"/>
        </w:rPr>
        <w:t>-</w:t>
      </w:r>
      <w:proofErr w:type="spellStart"/>
      <w:r w:rsidR="00DA0F57" w:rsidRPr="00DA0F57">
        <w:rPr>
          <w:rFonts w:ascii="Arial" w:eastAsia="Times New Roman" w:hAnsi="Arial" w:cs="Arial"/>
          <w:sz w:val="20"/>
          <w:szCs w:val="20"/>
        </w:rPr>
        <w:t>kap-muh</w:t>
      </w:r>
      <w:proofErr w:type="spellEnd"/>
      <w:r w:rsidR="00DA0F57">
        <w:rPr>
          <w:rFonts w:ascii="Arial" w:eastAsia="Times New Roman" w:hAnsi="Arial" w:cs="Arial"/>
          <w:sz w:val="20"/>
          <w:szCs w:val="20"/>
        </w:rPr>
        <w:t xml:space="preserve">) </w:t>
      </w:r>
      <w:bookmarkStart w:id="0" w:name="_GoBack"/>
      <w:bookmarkEnd w:id="0"/>
      <w:r w:rsidR="00323105">
        <w:t xml:space="preserve">peoples have included </w:t>
      </w:r>
      <w:proofErr w:type="spellStart"/>
      <w:r w:rsidR="00323105">
        <w:t>dentalium</w:t>
      </w:r>
      <w:proofErr w:type="spellEnd"/>
      <w:r w:rsidR="00323105">
        <w:t xml:space="preserve"> shells in their relatives' burials. The shells are sometimes given away at memorial services.</w:t>
      </w:r>
    </w:p>
    <w:p w14:paraId="3C6BB426" w14:textId="77777777" w:rsidR="00323105" w:rsidRPr="002A710D" w:rsidRDefault="00323105" w:rsidP="002A710D">
      <w:pPr>
        <w:spacing w:before="100" w:beforeAutospacing="1" w:after="100" w:afterAutospacing="1"/>
        <w:rPr>
          <w:rFonts w:ascii="Times New Roman" w:hAnsi="Times New Roman" w:cs="Times New Roman"/>
        </w:rPr>
      </w:pPr>
    </w:p>
    <w:p w14:paraId="252DDF94" w14:textId="77777777" w:rsidR="00D6729E" w:rsidRDefault="00D6729E"/>
    <w:sectPr w:rsidR="00D6729E" w:rsidSect="00D35FF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710D"/>
    <w:rsid w:val="0014147F"/>
    <w:rsid w:val="002A710D"/>
    <w:rsid w:val="00323105"/>
    <w:rsid w:val="00927CC9"/>
    <w:rsid w:val="0094355B"/>
    <w:rsid w:val="00D35FFA"/>
    <w:rsid w:val="00D6729E"/>
    <w:rsid w:val="00DA0F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FB4620A"/>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2">
    <w:name w:val="heading 2"/>
    <w:basedOn w:val="Normal"/>
    <w:link w:val="Heading2Char"/>
    <w:uiPriority w:val="9"/>
    <w:qFormat/>
    <w:rsid w:val="002A710D"/>
    <w:pPr>
      <w:spacing w:before="100" w:beforeAutospacing="1" w:after="100" w:afterAutospacing="1"/>
      <w:outlineLvl w:val="1"/>
    </w:pPr>
    <w:rPr>
      <w:rFonts w:ascii="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2A710D"/>
    <w:rPr>
      <w:rFonts w:ascii="Times New Roman" w:hAnsi="Times New Roman" w:cs="Times New Roman"/>
      <w:b/>
      <w:bCs/>
      <w:sz w:val="36"/>
      <w:szCs w:val="36"/>
    </w:rPr>
  </w:style>
  <w:style w:type="paragraph" w:styleId="NormalWeb">
    <w:name w:val="Normal (Web)"/>
    <w:basedOn w:val="Normal"/>
    <w:uiPriority w:val="99"/>
    <w:semiHidden/>
    <w:unhideWhenUsed/>
    <w:rsid w:val="002A710D"/>
    <w:pPr>
      <w:spacing w:before="100" w:beforeAutospacing="1" w:after="100" w:afterAutospacing="1"/>
    </w:pPr>
    <w:rPr>
      <w:rFonts w:ascii="Times New Roman" w:hAnsi="Times New Roman" w:cs="Times New Roman"/>
    </w:rPr>
  </w:style>
  <w:style w:type="character" w:styleId="Hyperlink">
    <w:name w:val="Hyperlink"/>
    <w:basedOn w:val="DefaultParagraphFont"/>
    <w:uiPriority w:val="99"/>
    <w:semiHidden/>
    <w:unhideWhenUsed/>
    <w:rsid w:val="002A710D"/>
    <w:rPr>
      <w:color w:val="0000FF"/>
      <w:u w:val="single"/>
    </w:rPr>
  </w:style>
  <w:style w:type="character" w:styleId="FollowedHyperlink">
    <w:name w:val="FollowedHyperlink"/>
    <w:basedOn w:val="DefaultParagraphFont"/>
    <w:uiPriority w:val="99"/>
    <w:semiHidden/>
    <w:unhideWhenUsed/>
    <w:rsid w:val="00927CC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3870432">
      <w:bodyDiv w:val="1"/>
      <w:marLeft w:val="0"/>
      <w:marRight w:val="0"/>
      <w:marTop w:val="0"/>
      <w:marBottom w:val="0"/>
      <w:divBdr>
        <w:top w:val="none" w:sz="0" w:space="0" w:color="auto"/>
        <w:left w:val="none" w:sz="0" w:space="0" w:color="auto"/>
        <w:bottom w:val="none" w:sz="0" w:space="0" w:color="auto"/>
        <w:right w:val="none" w:sz="0" w:space="0" w:color="auto"/>
      </w:divBdr>
    </w:div>
    <w:div w:id="1481386296">
      <w:bodyDiv w:val="1"/>
      <w:marLeft w:val="0"/>
      <w:marRight w:val="0"/>
      <w:marTop w:val="0"/>
      <w:marBottom w:val="0"/>
      <w:divBdr>
        <w:top w:val="none" w:sz="0" w:space="0" w:color="auto"/>
        <w:left w:val="none" w:sz="0" w:space="0" w:color="auto"/>
        <w:bottom w:val="none" w:sz="0" w:space="0" w:color="auto"/>
        <w:right w:val="none" w:sz="0" w:space="0" w:color="auto"/>
      </w:divBdr>
    </w:div>
    <w:div w:id="155512024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hyperlink" Target="http://bclearningnetwork.com/LOR/media/fns12/COURSE_8730771_M/my_files/module1/section3/lesson1/topic1.html" TargetMode="External"/><Relationship Id="rId5" Type="http://schemas.openxmlformats.org/officeDocument/2006/relationships/hyperlink" Target="http://bclearningnetwork.com/LOR/media/fns12/COURSE_8730771_M/my_files/module1/section3/lesson1/topic1.html" TargetMode="External"/><Relationship Id="rId6" Type="http://schemas.openxmlformats.org/officeDocument/2006/relationships/hyperlink" Target="http://bclearningnetwork.com/LOR/media/fns12/COURSE_8730771_M/my_files/module1/section3/lesson1/topic1.html" TargetMode="External"/><Relationship Id="rId7" Type="http://schemas.openxmlformats.org/officeDocument/2006/relationships/hyperlink" Target="http://bclearningnetwork.com/LOR/media/fns12/COURSE_8730771_M/my_files/module1/section3/lesson1/topic1.html" TargetMode="External"/><Relationship Id="rId8" Type="http://schemas.openxmlformats.org/officeDocument/2006/relationships/hyperlink" Target="http://bclearningnetwork.com/LOR/media/fns12/COURSE_8730771_M/my_files/module1/section3/lesson1/topic1.html" TargetMode="External"/><Relationship Id="rId9" Type="http://schemas.openxmlformats.org/officeDocument/2006/relationships/hyperlink" Target="http://bclearningnetwork.com/LOR/media/fns12/COURSE_8730771_M/my_files/module1/section3/lesson1/topic1.html" TargetMode="External"/><Relationship Id="rId10" Type="http://schemas.openxmlformats.org/officeDocument/2006/relationships/hyperlink" Target="http://bclearningnetwork.com/LOR/media/fns12/COURSE_8730771_M/my_files/module1/section3/lesson1/topic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2</Pages>
  <Words>577</Words>
  <Characters>3292</Characters>
  <Application>Microsoft Macintosh Word</Application>
  <DocSecurity>0</DocSecurity>
  <Lines>27</Lines>
  <Paragraphs>7</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Traditional Economy</vt:lpstr>
    </vt:vector>
  </TitlesOfParts>
  <LinksUpToDate>false</LinksUpToDate>
  <CharactersWithSpaces>3862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Larry Goldsack</dc:creator>
  <cp:keywords/>
  <dc:description/>
  <cp:lastModifiedBy>Larry Goldsack</cp:lastModifiedBy>
  <cp:revision>3</cp:revision>
  <dcterms:created xsi:type="dcterms:W3CDTF">2016-10-25T16:06:00Z</dcterms:created>
  <dcterms:modified xsi:type="dcterms:W3CDTF">2016-10-25T18:58:00Z</dcterms:modified>
</cp:coreProperties>
</file>